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CE002">
      <w:pPr>
        <w:jc w:val="center"/>
        <w:rPr>
          <w:sz w:val="28"/>
          <w:szCs w:val="32"/>
          <w:highlight w:val="none"/>
        </w:rPr>
      </w:pPr>
      <w:r>
        <w:rPr>
          <w:rFonts w:hint="eastAsia"/>
          <w:sz w:val="28"/>
          <w:szCs w:val="32"/>
          <w:highlight w:val="none"/>
        </w:rPr>
        <w:t>新建邯郸南至马头铁路联络线工程建管甲供物资第二批次</w:t>
      </w:r>
    </w:p>
    <w:p w14:paraId="0CEAAB82">
      <w:pPr>
        <w:jc w:val="center"/>
        <w:rPr>
          <w:sz w:val="28"/>
          <w:szCs w:val="32"/>
          <w:highlight w:val="none"/>
        </w:rPr>
      </w:pPr>
      <w:r>
        <w:rPr>
          <w:rFonts w:hint="eastAsia"/>
          <w:sz w:val="28"/>
          <w:szCs w:val="32"/>
          <w:highlight w:val="none"/>
        </w:rPr>
        <w:t>（牵引变电、电力、供电、机车车辆检测）</w:t>
      </w:r>
      <w:r>
        <w:rPr>
          <w:rFonts w:hint="eastAsia"/>
          <w:sz w:val="28"/>
          <w:szCs w:val="32"/>
          <w:highlight w:val="none"/>
          <w:lang w:val="en-US" w:eastAsia="zh-CN"/>
        </w:rPr>
        <w:t>二次</w:t>
      </w:r>
      <w:r>
        <w:rPr>
          <w:rFonts w:hint="eastAsia"/>
          <w:sz w:val="28"/>
          <w:szCs w:val="32"/>
          <w:highlight w:val="none"/>
        </w:rPr>
        <w:t>招标公告</w:t>
      </w:r>
    </w:p>
    <w:p w14:paraId="21C25A98">
      <w:pPr>
        <w:jc w:val="center"/>
        <w:rPr>
          <w:sz w:val="28"/>
          <w:szCs w:val="32"/>
          <w:highlight w:val="none"/>
        </w:rPr>
      </w:pPr>
      <w:r>
        <w:rPr>
          <w:rFonts w:hint="eastAsia" w:ascii="宋体" w:hAnsi="宋体"/>
          <w:szCs w:val="21"/>
          <w:highlight w:val="none"/>
        </w:rPr>
        <w:t>（招标编号：</w:t>
      </w:r>
      <w:r>
        <w:rPr>
          <w:rFonts w:hint="eastAsia" w:ascii="宋体" w:hAnsi="宋体"/>
          <w:szCs w:val="21"/>
          <w:highlight w:val="none"/>
          <w:lang w:eastAsia="zh-CN"/>
        </w:rPr>
        <w:t>010T0WZ202502100-1</w:t>
      </w:r>
      <w:r>
        <w:rPr>
          <w:rFonts w:hint="eastAsia" w:ascii="宋体" w:hAnsi="宋体"/>
          <w:szCs w:val="21"/>
          <w:highlight w:val="none"/>
        </w:rPr>
        <w:t>）</w:t>
      </w:r>
    </w:p>
    <w:p w14:paraId="381A2DD2">
      <w:pPr>
        <w:pStyle w:val="2"/>
        <w:widowControl w:val="0"/>
        <w:spacing w:before="100" w:after="0" w:line="360" w:lineRule="auto"/>
        <w:jc w:val="both"/>
        <w:rPr>
          <w:rFonts w:ascii="Times New Roman" w:hAnsi="Times New Roman" w:eastAsia="宋体" w:cs="Times New Roman"/>
          <w:kern w:val="2"/>
          <w:sz w:val="28"/>
          <w:highlight w:val="none"/>
        </w:rPr>
      </w:pPr>
      <w:bookmarkStart w:id="0" w:name="_Toc517102950"/>
      <w:bookmarkStart w:id="1" w:name="_Toc3652"/>
      <w:r>
        <w:rPr>
          <w:rFonts w:ascii="Times New Roman" w:hAnsi="Times New Roman" w:eastAsia="宋体" w:cs="Times New Roman"/>
          <w:kern w:val="2"/>
          <w:sz w:val="28"/>
          <w:highlight w:val="none"/>
        </w:rPr>
        <w:t>1</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招标条件</w:t>
      </w:r>
      <w:bookmarkEnd w:id="0"/>
      <w:bookmarkEnd w:id="1"/>
    </w:p>
    <w:p w14:paraId="5F5C9865">
      <w:pPr>
        <w:tabs>
          <w:tab w:val="left" w:pos="0"/>
        </w:tabs>
        <w:ind w:firstLine="424" w:firstLineChars="202"/>
        <w:rPr>
          <w:rFonts w:ascii="宋体" w:hAnsi="宋体"/>
          <w:szCs w:val="21"/>
          <w:highlight w:val="none"/>
        </w:rPr>
      </w:pPr>
      <w:r>
        <w:rPr>
          <w:rFonts w:hint="eastAsia" w:ascii="宋体" w:hAnsi="宋体"/>
          <w:szCs w:val="21"/>
          <w:highlight w:val="none"/>
        </w:rPr>
        <w:t>建设项目</w:t>
      </w:r>
      <w:r>
        <w:rPr>
          <w:rFonts w:hint="eastAsia" w:ascii="宋体" w:hAnsi="宋体" w:cs="Arial"/>
          <w:kern w:val="0"/>
          <w:szCs w:val="21"/>
          <w:highlight w:val="none"/>
          <w:u w:val="single"/>
        </w:rPr>
        <w:t>新建邯郸南至马头联络线工程</w:t>
      </w:r>
      <w:r>
        <w:rPr>
          <w:rFonts w:ascii="宋体" w:hAnsi="宋体" w:cs="Arial"/>
          <w:kern w:val="0"/>
          <w:szCs w:val="21"/>
          <w:highlight w:val="none"/>
        </w:rPr>
        <w:t>已由</w:t>
      </w:r>
      <w:r>
        <w:rPr>
          <w:rFonts w:hint="eastAsia" w:ascii="宋体" w:hAnsi="宋体" w:cs="Arial"/>
          <w:kern w:val="0"/>
          <w:szCs w:val="21"/>
          <w:highlight w:val="none"/>
          <w:u w:val="single"/>
        </w:rPr>
        <w:t>中国国家铁路集团有限公司</w:t>
      </w:r>
      <w:r>
        <w:rPr>
          <w:rFonts w:ascii="宋体" w:hAnsi="宋体" w:cs="Arial"/>
          <w:kern w:val="0"/>
          <w:szCs w:val="21"/>
          <w:highlight w:val="none"/>
        </w:rPr>
        <w:t>以</w:t>
      </w:r>
      <w:r>
        <w:rPr>
          <w:rFonts w:hint="eastAsia" w:ascii="宋体" w:hAnsi="宋体" w:cs="Arial"/>
          <w:kern w:val="0"/>
          <w:szCs w:val="21"/>
          <w:highlight w:val="none"/>
          <w:u w:val="single"/>
        </w:rPr>
        <w:t>《国铁集团关于新建邯郸南至马头联络线工程可行性研究报告的批复》（铁发改函</w:t>
      </w:r>
      <w:r>
        <w:rPr>
          <w:rFonts w:ascii="宋体" w:hAnsi="宋体" w:cs="Arial"/>
          <w:kern w:val="0"/>
          <w:szCs w:val="21"/>
          <w:highlight w:val="none"/>
          <w:u w:val="single"/>
        </w:rPr>
        <w:t>〔202</w:t>
      </w:r>
      <w:r>
        <w:rPr>
          <w:rFonts w:hint="eastAsia" w:ascii="宋体" w:hAnsi="宋体" w:cs="Arial"/>
          <w:kern w:val="0"/>
          <w:szCs w:val="21"/>
          <w:highlight w:val="none"/>
          <w:u w:val="single"/>
        </w:rPr>
        <w:t>3</w:t>
      </w:r>
      <w:r>
        <w:rPr>
          <w:rFonts w:ascii="宋体" w:hAnsi="宋体" w:cs="Arial"/>
          <w:kern w:val="0"/>
          <w:szCs w:val="21"/>
          <w:highlight w:val="none"/>
          <w:u w:val="single"/>
        </w:rPr>
        <w:t>〕3</w:t>
      </w:r>
      <w:r>
        <w:rPr>
          <w:rFonts w:hint="eastAsia" w:ascii="宋体" w:hAnsi="宋体" w:cs="Arial"/>
          <w:kern w:val="0"/>
          <w:szCs w:val="21"/>
          <w:highlight w:val="none"/>
          <w:u w:val="single"/>
        </w:rPr>
        <w:t>83</w:t>
      </w:r>
      <w:r>
        <w:rPr>
          <w:rFonts w:ascii="宋体" w:hAnsi="宋体" w:cs="Arial"/>
          <w:kern w:val="0"/>
          <w:szCs w:val="21"/>
          <w:highlight w:val="none"/>
          <w:u w:val="single"/>
        </w:rPr>
        <w:t xml:space="preserve"> 号</w:t>
      </w:r>
      <w:r>
        <w:rPr>
          <w:rFonts w:hint="eastAsia" w:ascii="宋体" w:hAnsi="宋体" w:cs="Arial"/>
          <w:kern w:val="0"/>
          <w:szCs w:val="21"/>
          <w:highlight w:val="none"/>
          <w:u w:val="single"/>
        </w:rPr>
        <w:t>）</w:t>
      </w:r>
      <w:r>
        <w:rPr>
          <w:rFonts w:ascii="宋体" w:hAnsi="宋体" w:cs="Arial"/>
          <w:kern w:val="0"/>
          <w:szCs w:val="21"/>
          <w:highlight w:val="none"/>
        </w:rPr>
        <w:t>批准建设，项目业主为</w:t>
      </w:r>
      <w:r>
        <w:rPr>
          <w:rFonts w:hint="eastAsia" w:ascii="宋体" w:hAnsi="宋体" w:cs="Arial"/>
          <w:kern w:val="0"/>
          <w:szCs w:val="21"/>
          <w:highlight w:val="none"/>
          <w:u w:val="single"/>
        </w:rPr>
        <w:t>中国铁路北京局集团有限公司</w:t>
      </w:r>
      <w:r>
        <w:rPr>
          <w:rFonts w:ascii="宋体" w:hAnsi="宋体" w:cs="Arial"/>
          <w:kern w:val="0"/>
          <w:szCs w:val="21"/>
          <w:highlight w:val="none"/>
        </w:rPr>
        <w:t>，建设资金来自</w:t>
      </w:r>
      <w:r>
        <w:rPr>
          <w:rFonts w:hint="eastAsia" w:ascii="宋体" w:hAnsi="宋体" w:cs="Arial"/>
          <w:kern w:val="0"/>
          <w:szCs w:val="21"/>
          <w:highlight w:val="none"/>
          <w:u w:val="single"/>
        </w:rPr>
        <w:t>全额资本金</w:t>
      </w:r>
      <w:r>
        <w:rPr>
          <w:rFonts w:ascii="宋体" w:hAnsi="宋体" w:cs="Arial"/>
          <w:kern w:val="0"/>
          <w:szCs w:val="21"/>
          <w:highlight w:val="none"/>
        </w:rPr>
        <w:t>，项目出资比例为</w:t>
      </w:r>
      <w:r>
        <w:rPr>
          <w:rFonts w:hint="eastAsia" w:ascii="宋体" w:hAnsi="宋体" w:cs="Arial"/>
          <w:kern w:val="0"/>
          <w:szCs w:val="21"/>
          <w:highlight w:val="none"/>
          <w:u w:val="single"/>
        </w:rPr>
        <w:t>100%</w:t>
      </w:r>
      <w:r>
        <w:rPr>
          <w:rFonts w:hint="eastAsia" w:ascii="宋体" w:hAnsi="宋体"/>
          <w:szCs w:val="21"/>
          <w:highlight w:val="none"/>
        </w:rPr>
        <w:t>。招标人为</w:t>
      </w:r>
      <w:r>
        <w:rPr>
          <w:rFonts w:hint="eastAsia" w:ascii="宋体" w:hAnsi="宋体"/>
          <w:szCs w:val="21"/>
          <w:highlight w:val="none"/>
          <w:u w:val="single"/>
        </w:rPr>
        <w:t xml:space="preserve">中国铁路北京局集团有限公司石家庄工程项目管理部  </w:t>
      </w:r>
      <w:r>
        <w:rPr>
          <w:rFonts w:hint="eastAsia" w:ascii="宋体" w:hAnsi="宋体"/>
          <w:szCs w:val="21"/>
          <w:highlight w:val="none"/>
        </w:rPr>
        <w:t>。本次招标项目</w:t>
      </w:r>
      <w:r>
        <w:rPr>
          <w:rFonts w:hint="eastAsia" w:ascii="宋体" w:hAnsi="宋体"/>
          <w:szCs w:val="21"/>
          <w:highlight w:val="none"/>
          <w:u w:val="single"/>
        </w:rPr>
        <w:t>新建邯郸南至马头铁路联络线工程建管甲供物资第二批次（牵引变电、电力、供电、机车车辆检测）</w:t>
      </w:r>
      <w:r>
        <w:rPr>
          <w:rFonts w:hint="eastAsia" w:ascii="宋体" w:hAnsi="宋体"/>
          <w:szCs w:val="21"/>
          <w:highlight w:val="none"/>
        </w:rPr>
        <w:t>已具备招标条件，现进行公开招标。</w:t>
      </w:r>
    </w:p>
    <w:p w14:paraId="7E4F42FD">
      <w:pPr>
        <w:pStyle w:val="2"/>
        <w:widowControl w:val="0"/>
        <w:spacing w:before="100" w:after="0" w:line="360" w:lineRule="auto"/>
        <w:jc w:val="both"/>
        <w:rPr>
          <w:rFonts w:ascii="Times New Roman" w:hAnsi="Times New Roman" w:eastAsia="宋体" w:cs="Times New Roman"/>
          <w:kern w:val="2"/>
          <w:sz w:val="28"/>
          <w:highlight w:val="none"/>
        </w:rPr>
      </w:pPr>
      <w:bookmarkStart w:id="2" w:name="_Toc26842"/>
      <w:bookmarkStart w:id="3" w:name="_Toc517102951"/>
      <w:r>
        <w:rPr>
          <w:rFonts w:ascii="Times New Roman" w:hAnsi="Times New Roman" w:eastAsia="宋体" w:cs="Times New Roman"/>
          <w:kern w:val="2"/>
          <w:sz w:val="28"/>
          <w:highlight w:val="none"/>
        </w:rPr>
        <w:t>2</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项目概况与招标范围</w:t>
      </w:r>
      <w:bookmarkEnd w:id="2"/>
      <w:bookmarkEnd w:id="3"/>
    </w:p>
    <w:p w14:paraId="41C9DE1E">
      <w:pPr>
        <w:tabs>
          <w:tab w:val="left" w:pos="0"/>
        </w:tabs>
        <w:ind w:firstLine="424" w:firstLineChars="202"/>
        <w:rPr>
          <w:rFonts w:ascii="宋体" w:hAnsi="宋体"/>
          <w:szCs w:val="21"/>
          <w:highlight w:val="none"/>
        </w:rPr>
      </w:pPr>
      <w:r>
        <w:rPr>
          <w:rFonts w:hint="eastAsia" w:ascii="宋体" w:hAnsi="宋体"/>
          <w:szCs w:val="21"/>
          <w:highlight w:val="none"/>
        </w:rPr>
        <w:t>项目概况：</w:t>
      </w:r>
      <w:r>
        <w:rPr>
          <w:rFonts w:hint="eastAsia"/>
          <w:iCs/>
          <w:kern w:val="0"/>
          <w:highlight w:val="none"/>
        </w:rPr>
        <w:t>新建邯郸南至马头Ⅱ场联络线自邯郸南站Ⅱ场南咽喉 12 道引出，占用马头站北咽喉京广线西侧牵出线引入车站，线路长 5.968km，Ⅰ场联络线自邯郸南站 I 场 6 道引出，沿邯济上行线西侧、牵出线东侧向南，在东城基线路所接至Ⅱ场联络线，线路长度 1.676km。改建京广上行线长度 1.401km，改建邯长下行线长度 0.953km。同步进行邯郸南站、马头站改建工程，以及机务、车辆站修改造工程。</w:t>
      </w:r>
    </w:p>
    <w:p w14:paraId="785B08A0">
      <w:pPr>
        <w:tabs>
          <w:tab w:val="left" w:pos="0"/>
        </w:tabs>
        <w:ind w:firstLine="424" w:firstLineChars="202"/>
        <w:rPr>
          <w:rFonts w:ascii="宋体" w:hAnsi="宋体"/>
          <w:szCs w:val="21"/>
          <w:highlight w:val="none"/>
        </w:rPr>
      </w:pPr>
      <w:r>
        <w:rPr>
          <w:rFonts w:hint="eastAsia" w:ascii="宋体" w:hAnsi="宋体"/>
          <w:szCs w:val="21"/>
          <w:highlight w:val="none"/>
        </w:rPr>
        <w:t>招标范围及内容：</w:t>
      </w:r>
      <w:r>
        <w:rPr>
          <w:rFonts w:hint="eastAsia" w:ascii="宋体" w:hAnsi="宋体"/>
          <w:szCs w:val="21"/>
          <w:highlight w:val="none"/>
          <w:u w:val="single"/>
        </w:rPr>
        <w:t xml:space="preserve"> 电力、机车车辆检测</w:t>
      </w:r>
      <w:r>
        <w:rPr>
          <w:rFonts w:hint="eastAsia" w:ascii="宋体" w:hAnsi="宋体"/>
          <w:szCs w:val="21"/>
          <w:highlight w:val="none"/>
        </w:rPr>
        <w:t>。</w:t>
      </w:r>
    </w:p>
    <w:p w14:paraId="5766D943">
      <w:pPr>
        <w:pStyle w:val="2"/>
        <w:widowControl w:val="0"/>
        <w:spacing w:before="100" w:after="0" w:line="360" w:lineRule="auto"/>
        <w:jc w:val="both"/>
        <w:rPr>
          <w:rFonts w:ascii="Times New Roman" w:hAnsi="Times New Roman" w:eastAsia="宋体" w:cs="Times New Roman"/>
          <w:kern w:val="2"/>
          <w:sz w:val="28"/>
          <w:highlight w:val="none"/>
        </w:rPr>
      </w:pPr>
      <w:bookmarkStart w:id="4" w:name="_Toc517102952"/>
      <w:bookmarkStart w:id="5" w:name="_Toc18024"/>
      <w:r>
        <w:rPr>
          <w:rFonts w:ascii="Times New Roman" w:hAnsi="Times New Roman" w:eastAsia="宋体" w:cs="Times New Roman"/>
          <w:kern w:val="2"/>
          <w:sz w:val="28"/>
          <w:highlight w:val="none"/>
        </w:rPr>
        <w:t>3</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投标人资格要求</w:t>
      </w:r>
      <w:bookmarkEnd w:id="4"/>
      <w:bookmarkEnd w:id="5"/>
    </w:p>
    <w:p w14:paraId="1FA9B1FD">
      <w:pPr>
        <w:pStyle w:val="9"/>
        <w:rPr>
          <w:iCs/>
          <w:kern w:val="0"/>
          <w:highlight w:val="none"/>
          <w:u w:val="single"/>
        </w:rPr>
      </w:pPr>
      <w:r>
        <w:rPr>
          <w:iCs/>
          <w:kern w:val="0"/>
          <w:highlight w:val="none"/>
        </w:rPr>
        <w:t xml:space="preserve">3.1 </w:t>
      </w:r>
      <w:r>
        <w:rPr>
          <w:rFonts w:hint="eastAsia"/>
          <w:iCs/>
          <w:kern w:val="0"/>
          <w:highlight w:val="none"/>
        </w:rPr>
        <w:t>本次招标投标人须具备的资格要求：</w:t>
      </w:r>
    </w:p>
    <w:p w14:paraId="4C1DF7CC">
      <w:pPr>
        <w:pStyle w:val="9"/>
        <w:rPr>
          <w:rFonts w:ascii="宋体" w:hAnsi="宋体"/>
          <w:szCs w:val="21"/>
          <w:highlight w:val="none"/>
          <w:u w:val="single"/>
        </w:rPr>
      </w:pPr>
      <w:r>
        <w:rPr>
          <w:rFonts w:hint="eastAsia"/>
          <w:iCs/>
          <w:kern w:val="0"/>
          <w:highlight w:val="none"/>
          <w:u w:val="single"/>
        </w:rPr>
        <w:t>3.1.1各</w:t>
      </w:r>
      <w:r>
        <w:rPr>
          <w:rFonts w:hint="eastAsia" w:ascii="宋体" w:hAnsi="宋体"/>
          <w:szCs w:val="21"/>
          <w:highlight w:val="none"/>
          <w:u w:val="single"/>
        </w:rPr>
        <w:t>包件专用要求详见附件1：招标公告附表 。</w:t>
      </w:r>
    </w:p>
    <w:p w14:paraId="34B8327D">
      <w:pPr>
        <w:pStyle w:val="9"/>
        <w:rPr>
          <w:rFonts w:ascii="宋体" w:hAnsi="宋体"/>
          <w:szCs w:val="21"/>
          <w:highlight w:val="none"/>
          <w:u w:val="single"/>
        </w:rPr>
      </w:pPr>
      <w:r>
        <w:rPr>
          <w:rFonts w:hint="eastAsia"/>
          <w:iCs/>
          <w:kern w:val="0"/>
          <w:highlight w:val="none"/>
          <w:u w:val="single"/>
        </w:rPr>
        <w:t>3.</w:t>
      </w:r>
      <w:r>
        <w:rPr>
          <w:iCs/>
          <w:kern w:val="0"/>
          <w:highlight w:val="none"/>
          <w:u w:val="single"/>
        </w:rPr>
        <w:t>1.</w:t>
      </w:r>
      <w:r>
        <w:rPr>
          <w:rFonts w:hint="eastAsia"/>
          <w:iCs/>
          <w:kern w:val="0"/>
          <w:highlight w:val="none"/>
          <w:u w:val="single"/>
        </w:rPr>
        <w:t>2 投</w:t>
      </w:r>
      <w:r>
        <w:rPr>
          <w:rFonts w:hint="eastAsia" w:ascii="宋体" w:hAnsi="宋体"/>
          <w:szCs w:val="21"/>
          <w:highlight w:val="none"/>
          <w:u w:val="single"/>
        </w:rPr>
        <w:t>标人不得存在：</w:t>
      </w:r>
    </w:p>
    <w:p w14:paraId="1975B609">
      <w:pPr>
        <w:pStyle w:val="9"/>
        <w:rPr>
          <w:rFonts w:ascii="宋体" w:hAnsi="宋体"/>
          <w:szCs w:val="21"/>
          <w:highlight w:val="none"/>
          <w:u w:val="single"/>
        </w:rPr>
      </w:pPr>
      <w:r>
        <w:rPr>
          <w:rFonts w:hint="eastAsia" w:ascii="宋体" w:hAnsi="宋体"/>
          <w:szCs w:val="21"/>
          <w:highlight w:val="none"/>
          <w:u w:val="single"/>
        </w:rPr>
        <w:t>①被国家铁路局纳入“黑名单”管理的单位（在公布期限内）；</w:t>
      </w:r>
    </w:p>
    <w:p w14:paraId="53D53BD4">
      <w:pPr>
        <w:pStyle w:val="9"/>
        <w:rPr>
          <w:rFonts w:ascii="宋体" w:hAnsi="宋体"/>
          <w:szCs w:val="21"/>
          <w:highlight w:val="none"/>
          <w:u w:val="single"/>
        </w:rPr>
      </w:pPr>
      <w:r>
        <w:rPr>
          <w:rFonts w:hint="eastAsia" w:ascii="宋体" w:hAnsi="宋体"/>
          <w:szCs w:val="21"/>
          <w:highlight w:val="none"/>
          <w:u w:val="single"/>
        </w:rPr>
        <w:t>②被工商行政管理机关在国家企业信用信息公示系统（www.gsxt.gov.cn）中列入严重违法失信企业名单。在投标文件中出具查询结果截图；</w:t>
      </w:r>
    </w:p>
    <w:p w14:paraId="36651593">
      <w:pPr>
        <w:pStyle w:val="9"/>
        <w:rPr>
          <w:rFonts w:ascii="宋体" w:hAnsi="宋体"/>
          <w:szCs w:val="21"/>
          <w:highlight w:val="none"/>
          <w:u w:val="single"/>
        </w:rPr>
      </w:pPr>
      <w:r>
        <w:rPr>
          <w:rFonts w:hint="eastAsia" w:ascii="宋体" w:hAnsi="宋体"/>
          <w:szCs w:val="21"/>
          <w:highlight w:val="none"/>
          <w:u w:val="single"/>
        </w:rPr>
        <w:t>③被列入“信用中国”网站（www.creditchina.gov.cn）失信被执行人名录。在投标文件中出具查询结果截图；</w:t>
      </w:r>
    </w:p>
    <w:p w14:paraId="5EF96EE9">
      <w:pPr>
        <w:pStyle w:val="9"/>
        <w:rPr>
          <w:rFonts w:ascii="宋体" w:hAnsi="宋体"/>
          <w:szCs w:val="21"/>
          <w:highlight w:val="none"/>
          <w:u w:val="single"/>
        </w:rPr>
      </w:pPr>
      <w:r>
        <w:rPr>
          <w:rFonts w:hint="eastAsia" w:ascii="宋体" w:hAnsi="宋体"/>
          <w:szCs w:val="21"/>
          <w:highlight w:val="none"/>
          <w:u w:val="single"/>
        </w:rPr>
        <w:t>④自投标文件递交之日起前3年有人民法院生效判决、裁定认定的行贿犯罪记录。在投标文件中出具“中国裁判文书网”行贿犯罪档案查询截图；</w:t>
      </w:r>
    </w:p>
    <w:p w14:paraId="2220B790">
      <w:pPr>
        <w:pStyle w:val="9"/>
        <w:rPr>
          <w:rFonts w:ascii="宋体" w:hAnsi="宋体"/>
          <w:szCs w:val="21"/>
          <w:highlight w:val="none"/>
          <w:u w:val="single"/>
        </w:rPr>
      </w:pPr>
      <w:r>
        <w:rPr>
          <w:rFonts w:hint="eastAsia"/>
          <w:iCs/>
          <w:kern w:val="0"/>
          <w:highlight w:val="none"/>
          <w:u w:val="single"/>
        </w:rPr>
        <w:t>3.</w:t>
      </w:r>
      <w:r>
        <w:rPr>
          <w:iCs/>
          <w:kern w:val="0"/>
          <w:highlight w:val="none"/>
          <w:u w:val="single"/>
        </w:rPr>
        <w:t>2</w:t>
      </w:r>
      <w:r>
        <w:rPr>
          <w:rFonts w:hint="eastAsia" w:ascii="宋体" w:hAnsi="宋体"/>
          <w:szCs w:val="21"/>
          <w:highlight w:val="none"/>
          <w:u w:val="single"/>
        </w:rPr>
        <w:t>本次招标不接受联合体投标。</w:t>
      </w:r>
    </w:p>
    <w:p w14:paraId="5C2EDDC3">
      <w:pPr>
        <w:pStyle w:val="9"/>
        <w:rPr>
          <w:rFonts w:cs="Times New Roman"/>
          <w:szCs w:val="21"/>
          <w:highlight w:val="none"/>
          <w:u w:val="single"/>
        </w:rPr>
      </w:pPr>
      <w:r>
        <w:rPr>
          <w:rFonts w:hint="eastAsia"/>
          <w:iCs/>
          <w:kern w:val="0"/>
          <w:highlight w:val="none"/>
          <w:u w:val="single"/>
        </w:rPr>
        <w:t>3.</w:t>
      </w:r>
      <w:r>
        <w:rPr>
          <w:iCs/>
          <w:kern w:val="0"/>
          <w:highlight w:val="none"/>
          <w:u w:val="single"/>
        </w:rPr>
        <w:t>3</w:t>
      </w:r>
      <w:r>
        <w:rPr>
          <w:rFonts w:hint="eastAsia" w:cs="Times New Roman"/>
          <w:szCs w:val="21"/>
          <w:highlight w:val="none"/>
          <w:u w:val="single"/>
        </w:rPr>
        <w:t>一个制造商对同一品牌同一型号的设备，仅能委托一个代理商参加投标(如包件接受代理商投标)。</w:t>
      </w:r>
    </w:p>
    <w:p w14:paraId="0CFE6280">
      <w:pPr>
        <w:pStyle w:val="2"/>
        <w:widowControl w:val="0"/>
        <w:spacing w:before="100" w:after="0" w:line="360" w:lineRule="auto"/>
        <w:jc w:val="both"/>
        <w:rPr>
          <w:rFonts w:ascii="Times New Roman" w:hAnsi="Times New Roman" w:eastAsia="宋体" w:cs="Times New Roman"/>
          <w:kern w:val="2"/>
          <w:sz w:val="28"/>
          <w:highlight w:val="none"/>
        </w:rPr>
      </w:pPr>
      <w:bookmarkStart w:id="6" w:name="_Toc23683"/>
      <w:r>
        <w:rPr>
          <w:rFonts w:ascii="Times New Roman" w:hAnsi="Times New Roman" w:eastAsia="宋体" w:cs="Times New Roman"/>
          <w:kern w:val="2"/>
          <w:sz w:val="28"/>
          <w:highlight w:val="none"/>
        </w:rPr>
        <w:t>4</w:t>
      </w:r>
      <w:r>
        <w:rPr>
          <w:rFonts w:hint="eastAsia" w:ascii="Times New Roman" w:hAnsi="Times New Roman" w:eastAsia="宋体" w:cs="Times New Roman"/>
          <w:kern w:val="2"/>
          <w:sz w:val="28"/>
          <w:highlight w:val="none"/>
        </w:rPr>
        <w:t>．诚信要求</w:t>
      </w:r>
      <w:bookmarkEnd w:id="6"/>
    </w:p>
    <w:p w14:paraId="1615881E">
      <w:pPr>
        <w:ind w:firstLine="424" w:firstLineChars="202"/>
        <w:rPr>
          <w:rFonts w:cs="Times New Roman"/>
          <w:szCs w:val="21"/>
          <w:highlight w:val="none"/>
        </w:rPr>
      </w:pPr>
      <w:r>
        <w:rPr>
          <w:rFonts w:hint="eastAsia" w:cs="Times New Roman"/>
          <w:szCs w:val="21"/>
          <w:highlight w:val="none"/>
        </w:rPr>
        <w:t>4.1本次招标不接受有下列行为的申请人提出的申请：</w:t>
      </w:r>
    </w:p>
    <w:p w14:paraId="5313A28A">
      <w:pPr>
        <w:ind w:firstLine="424" w:firstLineChars="202"/>
        <w:rPr>
          <w:rFonts w:cs="Times New Roman"/>
          <w:szCs w:val="21"/>
          <w:highlight w:val="none"/>
        </w:rPr>
      </w:pPr>
      <w:r>
        <w:rPr>
          <w:rFonts w:hint="eastAsia" w:cs="Times New Roman"/>
          <w:szCs w:val="21"/>
          <w:highlight w:val="none"/>
        </w:rPr>
        <w:t xml:space="preserve">  （1）在规定期限内有行贿犯罪记录的；</w:t>
      </w:r>
    </w:p>
    <w:p w14:paraId="334F7874">
      <w:pPr>
        <w:ind w:firstLine="424" w:firstLineChars="202"/>
        <w:rPr>
          <w:rFonts w:cs="Times New Roman"/>
          <w:szCs w:val="21"/>
          <w:highlight w:val="none"/>
        </w:rPr>
      </w:pPr>
      <w:r>
        <w:rPr>
          <w:rFonts w:hint="eastAsia" w:cs="Times New Roman"/>
          <w:szCs w:val="21"/>
          <w:highlight w:val="none"/>
        </w:rPr>
        <w:t xml:space="preserve">  （2）在规定期限内被列入国家铁路局“黑名单”管理的。</w:t>
      </w:r>
    </w:p>
    <w:p w14:paraId="0ACCB856">
      <w:pPr>
        <w:ind w:firstLine="424" w:firstLineChars="202"/>
        <w:rPr>
          <w:rFonts w:cs="Times New Roman"/>
          <w:szCs w:val="21"/>
          <w:highlight w:val="none"/>
        </w:rPr>
      </w:pPr>
      <w:r>
        <w:rPr>
          <w:rFonts w:hint="eastAsia" w:cs="Times New Roman"/>
          <w:szCs w:val="21"/>
          <w:highlight w:val="none"/>
        </w:rPr>
        <w:t>4.2本次招标对在规定期限内存在失信情形的潜在投标人依法进行限制。</w:t>
      </w:r>
    </w:p>
    <w:p w14:paraId="6AC86593">
      <w:pPr>
        <w:pStyle w:val="2"/>
        <w:widowControl w:val="0"/>
        <w:spacing w:before="100" w:after="0" w:line="360" w:lineRule="auto"/>
        <w:jc w:val="both"/>
        <w:rPr>
          <w:rFonts w:ascii="Times New Roman" w:hAnsi="Times New Roman" w:eastAsia="宋体" w:cs="Times New Roman"/>
          <w:kern w:val="2"/>
          <w:sz w:val="28"/>
          <w:highlight w:val="none"/>
        </w:rPr>
      </w:pPr>
      <w:bookmarkStart w:id="7" w:name="_Toc27085"/>
      <w:bookmarkStart w:id="8" w:name="_Toc517102953"/>
      <w:r>
        <w:rPr>
          <w:rFonts w:ascii="Times New Roman" w:hAnsi="Times New Roman" w:cs="Times New Roman"/>
          <w:sz w:val="28"/>
          <w:szCs w:val="28"/>
          <w:highlight w:val="none"/>
        </w:rPr>
        <w:t>5</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招标文件的获取</w:t>
      </w:r>
      <w:bookmarkEnd w:id="7"/>
      <w:bookmarkEnd w:id="8"/>
    </w:p>
    <w:p w14:paraId="24EDAA4C">
      <w:pPr>
        <w:tabs>
          <w:tab w:val="left" w:pos="360"/>
        </w:tabs>
        <w:ind w:firstLine="420" w:firstLineChars="200"/>
        <w:rPr>
          <w:rFonts w:ascii="宋体" w:hAnsi="宋体" w:cs="宋体"/>
          <w:szCs w:val="21"/>
          <w:highlight w:val="none"/>
        </w:rPr>
      </w:pPr>
      <w:r>
        <w:rPr>
          <w:highlight w:val="none"/>
        </w:rPr>
        <w:t xml:space="preserve">5.1 </w:t>
      </w:r>
      <w:r>
        <w:rPr>
          <w:rFonts w:hint="eastAsia" w:ascii="宋体" w:hAnsi="宋体" w:cs="宋体"/>
          <w:color w:val="333333"/>
          <w:szCs w:val="21"/>
          <w:highlight w:val="none"/>
        </w:rPr>
        <w:t>请投标人于</w:t>
      </w:r>
      <w:r>
        <w:rPr>
          <w:rFonts w:hint="eastAsia" w:ascii="宋体" w:hAnsi="宋体" w:cs="宋体"/>
          <w:color w:val="333333"/>
          <w:szCs w:val="21"/>
          <w:highlight w:val="none"/>
          <w:u w:val="single"/>
        </w:rPr>
        <w:t xml:space="preserve">  2025-09 -03 10:00  </w:t>
      </w:r>
      <w:r>
        <w:rPr>
          <w:rFonts w:hint="eastAsia" w:ascii="宋体" w:hAnsi="宋体" w:cs="宋体"/>
          <w:color w:val="333333"/>
          <w:szCs w:val="21"/>
          <w:highlight w:val="none"/>
        </w:rPr>
        <w:t>至</w:t>
      </w:r>
      <w:r>
        <w:rPr>
          <w:rFonts w:hint="eastAsia" w:ascii="宋体" w:hAnsi="宋体" w:cs="宋体"/>
          <w:color w:val="333333"/>
          <w:szCs w:val="21"/>
          <w:highlight w:val="none"/>
          <w:u w:val="single"/>
        </w:rPr>
        <w:t xml:space="preserve">  2025-09-09 10:00  </w:t>
      </w:r>
      <w:r>
        <w:rPr>
          <w:rFonts w:hint="eastAsia" w:ascii="宋体" w:hAnsi="宋体" w:cs="宋体"/>
          <w:color w:val="333333"/>
          <w:szCs w:val="21"/>
          <w:highlight w:val="none"/>
        </w:rPr>
        <w:t>，通过北京工程建设公共资源交易平台下载招标文件（电子版）。</w:t>
      </w:r>
    </w:p>
    <w:p w14:paraId="4CAADCAE">
      <w:pPr>
        <w:ind w:firstLine="424" w:firstLineChars="202"/>
        <w:rPr>
          <w:rFonts w:cs="Times New Roman"/>
          <w:bCs/>
          <w:szCs w:val="21"/>
          <w:highlight w:val="none"/>
        </w:rPr>
      </w:pPr>
      <w:r>
        <w:rPr>
          <w:rFonts w:cs="Times New Roman"/>
          <w:bCs/>
          <w:szCs w:val="21"/>
          <w:highlight w:val="none"/>
        </w:rPr>
        <w:t xml:space="preserve">5.2 </w:t>
      </w:r>
      <w:r>
        <w:rPr>
          <w:rFonts w:hint="eastAsia" w:ascii="宋体" w:hAnsi="宋体" w:cs="宋体"/>
          <w:color w:val="333333"/>
          <w:szCs w:val="21"/>
          <w:highlight w:val="none"/>
        </w:rPr>
        <w:t>招标文件每套售价</w:t>
      </w:r>
      <w:r>
        <w:rPr>
          <w:rFonts w:hint="eastAsia" w:ascii="宋体" w:hAnsi="宋体" w:cs="宋体"/>
          <w:color w:val="333333"/>
          <w:szCs w:val="21"/>
          <w:highlight w:val="none"/>
          <w:u w:val="single"/>
        </w:rPr>
        <w:t xml:space="preserve"> 100 </w:t>
      </w:r>
      <w:r>
        <w:rPr>
          <w:rFonts w:hint="eastAsia" w:ascii="宋体" w:hAnsi="宋体" w:cs="宋体"/>
          <w:color w:val="333333"/>
          <w:szCs w:val="21"/>
          <w:highlight w:val="none"/>
        </w:rPr>
        <w:t>元</w:t>
      </w:r>
      <w:r>
        <w:rPr>
          <w:rFonts w:cs="Times New Roman"/>
          <w:bCs/>
          <w:szCs w:val="21"/>
          <w:highlight w:val="none"/>
        </w:rPr>
        <w:t>，售后不退</w:t>
      </w:r>
      <w:r>
        <w:rPr>
          <w:rFonts w:hint="eastAsia" w:ascii="宋体" w:hAnsi="宋体" w:cs="宋体"/>
          <w:color w:val="333333"/>
          <w:szCs w:val="21"/>
          <w:highlight w:val="none"/>
        </w:rPr>
        <w:t>。采用银行汇款方式将款项汇至账户名称</w:t>
      </w:r>
      <w:r>
        <w:rPr>
          <w:rFonts w:hint="eastAsia" w:ascii="宋体" w:hAnsi="宋体" w:cs="宋体"/>
          <w:color w:val="333333"/>
          <w:szCs w:val="21"/>
          <w:highlight w:val="none"/>
          <w:u w:val="single"/>
        </w:rPr>
        <w:t xml:space="preserve">  见附件2：支付方式  </w:t>
      </w:r>
      <w:r>
        <w:rPr>
          <w:rFonts w:hint="eastAsia" w:ascii="宋体" w:hAnsi="宋体" w:cs="宋体"/>
          <w:color w:val="333333"/>
          <w:szCs w:val="21"/>
          <w:highlight w:val="none"/>
        </w:rPr>
        <w:t>，账号：</w:t>
      </w:r>
      <w:r>
        <w:rPr>
          <w:rFonts w:hint="eastAsia" w:ascii="宋体" w:hAnsi="宋体" w:cs="宋体"/>
          <w:color w:val="333333"/>
          <w:szCs w:val="21"/>
          <w:highlight w:val="none"/>
          <w:u w:val="single"/>
        </w:rPr>
        <w:t xml:space="preserve">  见附件2：支付方式  </w:t>
      </w:r>
      <w:r>
        <w:rPr>
          <w:rFonts w:hint="eastAsia" w:ascii="宋体" w:hAnsi="宋体" w:cs="宋体"/>
          <w:color w:val="333333"/>
          <w:szCs w:val="21"/>
          <w:highlight w:val="none"/>
        </w:rPr>
        <w:t>，开户行：</w:t>
      </w:r>
      <w:r>
        <w:rPr>
          <w:rFonts w:hint="eastAsia" w:ascii="宋体" w:hAnsi="宋体" w:cs="宋体"/>
          <w:color w:val="333333"/>
          <w:szCs w:val="21"/>
          <w:highlight w:val="none"/>
          <w:u w:val="single"/>
        </w:rPr>
        <w:t xml:space="preserve">  见附件2：支付方式  </w:t>
      </w:r>
      <w:r>
        <w:rPr>
          <w:rFonts w:hint="eastAsia" w:ascii="宋体" w:hAnsi="宋体" w:cs="宋体"/>
          <w:color w:val="333333"/>
          <w:szCs w:val="21"/>
          <w:highlight w:val="none"/>
        </w:rPr>
        <w:t>。请投标人确保在购买招标文件之前将上述费用汇到招标人指定账户，并在系统中上传缴费凭证。</w:t>
      </w:r>
    </w:p>
    <w:p w14:paraId="51E0EC75">
      <w:pPr>
        <w:pStyle w:val="2"/>
        <w:widowControl w:val="0"/>
        <w:spacing w:before="100" w:after="0" w:line="360" w:lineRule="auto"/>
        <w:jc w:val="both"/>
        <w:rPr>
          <w:rFonts w:ascii="Times New Roman" w:hAnsi="Times New Roman" w:eastAsia="宋体" w:cs="Times New Roman"/>
          <w:kern w:val="2"/>
          <w:sz w:val="28"/>
          <w:highlight w:val="none"/>
        </w:rPr>
      </w:pPr>
      <w:bookmarkStart w:id="9" w:name="_Toc517102954"/>
      <w:bookmarkStart w:id="10" w:name="_Toc32584"/>
      <w:r>
        <w:rPr>
          <w:rFonts w:ascii="Times New Roman" w:hAnsi="Times New Roman" w:eastAsia="宋体" w:cs="Times New Roman"/>
          <w:kern w:val="2"/>
          <w:sz w:val="28"/>
          <w:highlight w:val="none"/>
        </w:rPr>
        <w:t>6</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投标文件的递交</w:t>
      </w:r>
      <w:bookmarkEnd w:id="9"/>
      <w:bookmarkEnd w:id="10"/>
    </w:p>
    <w:p w14:paraId="3CDC17E6">
      <w:pPr>
        <w:ind w:firstLine="424" w:firstLineChars="202"/>
        <w:rPr>
          <w:rFonts w:cs="Times New Roman"/>
          <w:bCs/>
          <w:szCs w:val="21"/>
          <w:highlight w:val="none"/>
        </w:rPr>
      </w:pPr>
      <w:bookmarkStart w:id="11" w:name="_Toc517102955"/>
      <w:r>
        <w:rPr>
          <w:rFonts w:cs="Times New Roman"/>
          <w:bCs/>
          <w:szCs w:val="21"/>
          <w:highlight w:val="none"/>
        </w:rPr>
        <w:t>6.1 投标文件递交的时间为</w:t>
      </w:r>
      <w:r>
        <w:rPr>
          <w:rFonts w:hint="eastAsia" w:ascii="宋体" w:hAnsi="宋体" w:cs="宋体"/>
          <w:color w:val="333333"/>
          <w:szCs w:val="21"/>
          <w:highlight w:val="none"/>
          <w:u w:val="single"/>
        </w:rPr>
        <w:t xml:space="preserve">  2025-0</w:t>
      </w:r>
      <w:r>
        <w:rPr>
          <w:rFonts w:hint="eastAsia" w:ascii="宋体" w:hAnsi="宋体" w:cs="宋体"/>
          <w:color w:val="333333"/>
          <w:szCs w:val="21"/>
          <w:highlight w:val="none"/>
          <w:u w:val="single"/>
          <w:lang w:val="en-US" w:eastAsia="zh-CN"/>
        </w:rPr>
        <w:t>9</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28</w:t>
      </w:r>
      <w:r>
        <w:rPr>
          <w:rFonts w:hint="eastAsia" w:ascii="宋体" w:hAnsi="宋体" w:cs="宋体"/>
          <w:color w:val="333333"/>
          <w:szCs w:val="21"/>
          <w:highlight w:val="none"/>
          <w:u w:val="single"/>
        </w:rPr>
        <w:t xml:space="preserve"> 09:</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u w:val="single"/>
        </w:rPr>
        <w:t>至</w:t>
      </w:r>
      <w:r>
        <w:rPr>
          <w:rFonts w:hint="eastAsia" w:ascii="宋体" w:hAnsi="宋体" w:cs="宋体"/>
          <w:color w:val="333333"/>
          <w:szCs w:val="21"/>
          <w:highlight w:val="none"/>
          <w:u w:val="single"/>
        </w:rPr>
        <w:t xml:space="preserve">  2025- 0</w:t>
      </w:r>
      <w:r>
        <w:rPr>
          <w:rFonts w:hint="eastAsia" w:ascii="宋体" w:hAnsi="宋体" w:cs="宋体"/>
          <w:color w:val="333333"/>
          <w:szCs w:val="21"/>
          <w:highlight w:val="none"/>
          <w:u w:val="single"/>
          <w:lang w:val="en-US" w:eastAsia="zh-CN"/>
        </w:rPr>
        <w:t>9</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28</w:t>
      </w:r>
      <w:r>
        <w:rPr>
          <w:rFonts w:hint="eastAsia" w:ascii="宋体" w:hAnsi="宋体" w:cs="宋体"/>
          <w:color w:val="333333"/>
          <w:szCs w:val="21"/>
          <w:highlight w:val="none"/>
          <w:u w:val="single"/>
        </w:rPr>
        <w:t xml:space="preserve"> 10:</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rPr>
        <w:t xml:space="preserve">，递交投标文件的截止时间为：  </w:t>
      </w:r>
      <w:r>
        <w:rPr>
          <w:rFonts w:hint="eastAsia" w:ascii="宋体" w:hAnsi="宋体" w:cs="宋体"/>
          <w:color w:val="333333"/>
          <w:szCs w:val="21"/>
          <w:highlight w:val="none"/>
          <w:u w:val="single"/>
        </w:rPr>
        <w:t>2025-0</w:t>
      </w:r>
      <w:r>
        <w:rPr>
          <w:rFonts w:hint="eastAsia" w:ascii="宋体" w:hAnsi="宋体" w:cs="宋体"/>
          <w:color w:val="333333"/>
          <w:szCs w:val="21"/>
          <w:highlight w:val="none"/>
          <w:u w:val="single"/>
          <w:lang w:val="en-US" w:eastAsia="zh-CN"/>
        </w:rPr>
        <w:t>9</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28</w:t>
      </w:r>
      <w:r>
        <w:rPr>
          <w:rFonts w:hint="eastAsia" w:ascii="宋体" w:hAnsi="宋体" w:cs="宋体"/>
          <w:color w:val="333333"/>
          <w:szCs w:val="21"/>
          <w:highlight w:val="none"/>
          <w:u w:val="single"/>
        </w:rPr>
        <w:t xml:space="preserve"> 10:</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rPr>
        <w:t>。</w:t>
      </w:r>
    </w:p>
    <w:p w14:paraId="628DB2C3">
      <w:pPr>
        <w:ind w:firstLine="424" w:firstLineChars="202"/>
        <w:rPr>
          <w:rFonts w:cs="Times New Roman"/>
          <w:bCs/>
          <w:szCs w:val="21"/>
          <w:highlight w:val="none"/>
        </w:rPr>
      </w:pPr>
      <w:r>
        <w:rPr>
          <w:rFonts w:hint="eastAsia" w:cs="Times New Roman"/>
          <w:bCs/>
          <w:szCs w:val="21"/>
          <w:highlight w:val="none"/>
        </w:rPr>
        <w:t xml:space="preserve">    递交方式及地点：</w:t>
      </w:r>
      <w:r>
        <w:rPr>
          <w:rFonts w:hint="eastAsia" w:cs="Times New Roman"/>
          <w:bCs/>
          <w:szCs w:val="21"/>
          <w:highlight w:val="none"/>
          <w:u w:val="single"/>
        </w:rPr>
        <w:t xml:space="preserve">  递交方式：投标人开标日需携带从交易平台中下载或打印的任意一个标段(或包件)的招标文件回执单，在递交投标文件之前现场办理签到后再递交纸质投标文件。  递交地点：北京市公共资源交易中心良乡评标区举行（北京市房山区长阳镇西营路口北稻田南里15号）  </w:t>
      </w:r>
      <w:r>
        <w:rPr>
          <w:rFonts w:hint="eastAsia" w:cs="Times New Roman"/>
          <w:bCs/>
          <w:szCs w:val="21"/>
          <w:highlight w:val="none"/>
        </w:rPr>
        <w:t>。</w:t>
      </w:r>
    </w:p>
    <w:p w14:paraId="710FC55E">
      <w:pPr>
        <w:ind w:firstLine="424" w:firstLineChars="202"/>
        <w:rPr>
          <w:strike/>
          <w:kern w:val="0"/>
          <w:highlight w:val="none"/>
        </w:rPr>
      </w:pPr>
      <w:r>
        <w:rPr>
          <w:rFonts w:hint="eastAsia" w:cs="Times New Roman"/>
          <w:bCs/>
          <w:szCs w:val="21"/>
          <w:highlight w:val="none"/>
        </w:rPr>
        <w:t xml:space="preserve">    6.2 投标人开标日需携带从交易平台下载或打印的任意一个标段(或包件)的招标文件回执单签到,逾期送达或者未送达指定地点或者不按照招标文件要求密封的投标文件，招标人不予受理。</w:t>
      </w:r>
    </w:p>
    <w:p w14:paraId="0513A1E3">
      <w:pPr>
        <w:pStyle w:val="2"/>
        <w:widowControl w:val="0"/>
        <w:spacing w:before="100" w:after="0" w:line="360" w:lineRule="auto"/>
        <w:jc w:val="both"/>
        <w:rPr>
          <w:rFonts w:ascii="Times New Roman" w:hAnsi="Times New Roman" w:eastAsia="宋体" w:cs="Times New Roman"/>
          <w:kern w:val="2"/>
          <w:sz w:val="28"/>
          <w:highlight w:val="none"/>
        </w:rPr>
      </w:pPr>
      <w:bookmarkStart w:id="12" w:name="_Toc16960"/>
      <w:r>
        <w:rPr>
          <w:rFonts w:ascii="Times New Roman" w:hAnsi="Times New Roman" w:eastAsia="宋体" w:cs="Times New Roman"/>
          <w:kern w:val="2"/>
          <w:sz w:val="28"/>
          <w:highlight w:val="none"/>
        </w:rPr>
        <w:t>7</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发布公告的媒介</w:t>
      </w:r>
      <w:bookmarkEnd w:id="11"/>
      <w:bookmarkEnd w:id="12"/>
    </w:p>
    <w:p w14:paraId="5D3622F5">
      <w:pPr>
        <w:ind w:firstLine="420" w:firstLineChars="200"/>
        <w:rPr>
          <w:kern w:val="0"/>
          <w:szCs w:val="21"/>
          <w:highlight w:val="none"/>
        </w:rPr>
      </w:pPr>
      <w:r>
        <w:rPr>
          <w:rFonts w:hint="eastAsia" w:hAnsi="宋体"/>
          <w:kern w:val="0"/>
          <w:szCs w:val="21"/>
          <w:highlight w:val="none"/>
        </w:rPr>
        <w:t>本次招标公告同时在</w:t>
      </w:r>
      <w:r>
        <w:rPr>
          <w:rFonts w:hint="eastAsia" w:hAnsi="宋体"/>
          <w:kern w:val="0"/>
          <w:szCs w:val="21"/>
          <w:highlight w:val="none"/>
          <w:u w:val="single"/>
        </w:rPr>
        <w:t xml:space="preserve">  北京市公共资源交易服务平台(ggzyfw.beijing.gov.cn)、中国招标投标公共服务平台（http://www.cebpubservice.com/）、国铁采购平台（https://cg.95306.cn/）及中铁物总国际招标平台（https://bids.crmsc.com.cn/）  </w:t>
      </w:r>
      <w:r>
        <w:rPr>
          <w:rFonts w:hint="eastAsia" w:hAnsi="宋体"/>
          <w:kern w:val="0"/>
          <w:szCs w:val="21"/>
          <w:highlight w:val="none"/>
        </w:rPr>
        <w:t>上发布。</w:t>
      </w:r>
    </w:p>
    <w:p w14:paraId="00E7F244">
      <w:pPr>
        <w:pStyle w:val="2"/>
        <w:widowControl w:val="0"/>
        <w:spacing w:before="100" w:after="0" w:line="360" w:lineRule="auto"/>
        <w:jc w:val="both"/>
        <w:rPr>
          <w:rFonts w:ascii="Times New Roman" w:hAnsi="Times New Roman" w:eastAsia="宋体" w:cs="Times New Roman"/>
          <w:kern w:val="2"/>
          <w:sz w:val="28"/>
          <w:highlight w:val="none"/>
        </w:rPr>
      </w:pPr>
      <w:bookmarkStart w:id="13" w:name="_Toc31952"/>
      <w:bookmarkStart w:id="14" w:name="_Toc517102956"/>
      <w:r>
        <w:rPr>
          <w:rFonts w:ascii="Times New Roman" w:hAnsi="Times New Roman" w:eastAsia="宋体" w:cs="Times New Roman"/>
          <w:kern w:val="2"/>
          <w:sz w:val="28"/>
          <w:highlight w:val="none"/>
        </w:rPr>
        <w:t>8</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联系方式</w:t>
      </w:r>
      <w:bookmarkEnd w:id="13"/>
      <w:bookmarkEnd w:id="14"/>
    </w:p>
    <w:p w14:paraId="5D45C556">
      <w:pPr>
        <w:ind w:firstLine="424" w:firstLineChars="202"/>
        <w:rPr>
          <w:rFonts w:ascii="宋体" w:hAnsi="宋体"/>
          <w:bCs/>
          <w:szCs w:val="21"/>
          <w:highlight w:val="none"/>
        </w:rPr>
      </w:pPr>
      <w:r>
        <w:rPr>
          <w:rFonts w:ascii="宋体" w:hAnsi="宋体"/>
          <w:bCs/>
          <w:szCs w:val="21"/>
          <w:highlight w:val="none"/>
        </w:rPr>
        <w:t>招 标 人：</w:t>
      </w:r>
      <w:r>
        <w:rPr>
          <w:rFonts w:hint="eastAsia" w:ascii="宋体" w:hAnsi="宋体"/>
          <w:bCs/>
          <w:szCs w:val="21"/>
          <w:highlight w:val="none"/>
          <w:u w:val="single"/>
        </w:rPr>
        <w:t>中国铁路北京局集团有限公司石家庄工程项目管理部</w:t>
      </w:r>
    </w:p>
    <w:p w14:paraId="58B05BA5">
      <w:pPr>
        <w:ind w:firstLine="424" w:firstLineChars="202"/>
        <w:rPr>
          <w:rFonts w:ascii="宋体" w:hAnsi="宋体"/>
          <w:bCs/>
          <w:szCs w:val="21"/>
          <w:highlight w:val="none"/>
        </w:rPr>
      </w:pPr>
      <w:r>
        <w:rPr>
          <w:rFonts w:ascii="宋体" w:hAnsi="宋体"/>
          <w:bCs/>
          <w:szCs w:val="21"/>
          <w:highlight w:val="none"/>
        </w:rPr>
        <w:t>地    址：</w:t>
      </w:r>
      <w:r>
        <w:rPr>
          <w:rFonts w:hint="eastAsia" w:ascii="宋体" w:hAnsi="宋体"/>
          <w:bCs/>
          <w:szCs w:val="21"/>
          <w:highlight w:val="none"/>
          <w:u w:val="single"/>
        </w:rPr>
        <w:t>河北省石家庄市新华路100号</w:t>
      </w:r>
    </w:p>
    <w:p w14:paraId="00B8A15C">
      <w:pPr>
        <w:ind w:firstLine="424" w:firstLineChars="202"/>
        <w:rPr>
          <w:rFonts w:ascii="宋体" w:hAnsi="宋体"/>
          <w:bCs/>
          <w:szCs w:val="21"/>
          <w:highlight w:val="none"/>
        </w:rPr>
      </w:pPr>
      <w:r>
        <w:rPr>
          <w:rFonts w:ascii="宋体" w:hAnsi="宋体"/>
          <w:bCs/>
          <w:szCs w:val="21"/>
          <w:highlight w:val="none"/>
        </w:rPr>
        <w:t>邮    编：</w:t>
      </w:r>
      <w:r>
        <w:rPr>
          <w:rFonts w:hint="eastAsia" w:ascii="宋体" w:hAnsi="宋体"/>
          <w:bCs/>
          <w:szCs w:val="21"/>
          <w:highlight w:val="none"/>
          <w:u w:val="single"/>
        </w:rPr>
        <w:t>050000</w:t>
      </w:r>
    </w:p>
    <w:p w14:paraId="461306C9">
      <w:pPr>
        <w:ind w:firstLine="424" w:firstLineChars="202"/>
        <w:rPr>
          <w:rFonts w:ascii="宋体" w:hAnsi="宋体"/>
          <w:bCs/>
          <w:szCs w:val="21"/>
          <w:highlight w:val="none"/>
        </w:rPr>
      </w:pPr>
      <w:r>
        <w:rPr>
          <w:rFonts w:ascii="宋体" w:hAnsi="宋体"/>
          <w:bCs/>
          <w:szCs w:val="21"/>
          <w:highlight w:val="none"/>
        </w:rPr>
        <w:t>联 系 人：</w:t>
      </w:r>
      <w:r>
        <w:rPr>
          <w:rFonts w:hint="eastAsia" w:ascii="宋体" w:hAnsi="宋体"/>
          <w:bCs/>
          <w:szCs w:val="21"/>
          <w:highlight w:val="none"/>
          <w:u w:val="single"/>
        </w:rPr>
        <w:t>刘宗凯、王思宇、宋宏斌</w:t>
      </w:r>
    </w:p>
    <w:p w14:paraId="62F827FB">
      <w:pPr>
        <w:ind w:firstLine="424" w:firstLineChars="202"/>
        <w:rPr>
          <w:rFonts w:ascii="宋体" w:hAnsi="宋体"/>
          <w:bCs/>
          <w:szCs w:val="21"/>
          <w:highlight w:val="none"/>
        </w:rPr>
      </w:pPr>
      <w:r>
        <w:rPr>
          <w:rFonts w:ascii="宋体" w:hAnsi="宋体"/>
          <w:bCs/>
          <w:szCs w:val="21"/>
          <w:highlight w:val="none"/>
        </w:rPr>
        <w:t>电    话：</w:t>
      </w:r>
      <w:r>
        <w:rPr>
          <w:rFonts w:hint="eastAsia" w:ascii="宋体" w:hAnsi="宋体"/>
          <w:bCs/>
          <w:szCs w:val="21"/>
          <w:highlight w:val="none"/>
          <w:u w:val="single"/>
        </w:rPr>
        <w:t>15131159711、13161866075、0311-879246</w:t>
      </w:r>
      <w:r>
        <w:rPr>
          <w:rFonts w:hint="eastAsia" w:ascii="宋体" w:hAnsi="宋体"/>
          <w:bCs/>
          <w:szCs w:val="21"/>
          <w:highlight w:val="none"/>
          <w:u w:val="single"/>
          <w:lang w:val="en-US" w:eastAsia="zh-CN"/>
        </w:rPr>
        <w:t>4</w:t>
      </w:r>
      <w:r>
        <w:rPr>
          <w:rFonts w:hint="eastAsia" w:ascii="宋体" w:hAnsi="宋体"/>
          <w:bCs/>
          <w:szCs w:val="21"/>
          <w:highlight w:val="none"/>
          <w:u w:val="single"/>
        </w:rPr>
        <w:t>7、13315996209</w:t>
      </w:r>
    </w:p>
    <w:p w14:paraId="6522C11E">
      <w:pPr>
        <w:ind w:firstLine="424" w:firstLineChars="202"/>
        <w:rPr>
          <w:rFonts w:ascii="宋体" w:hAnsi="宋体"/>
          <w:bCs/>
          <w:szCs w:val="21"/>
          <w:highlight w:val="none"/>
        </w:rPr>
      </w:pPr>
      <w:r>
        <w:rPr>
          <w:rFonts w:ascii="宋体" w:hAnsi="宋体"/>
          <w:bCs/>
          <w:szCs w:val="21"/>
          <w:highlight w:val="none"/>
        </w:rPr>
        <w:t>传    真：</w:t>
      </w:r>
      <w:r>
        <w:rPr>
          <w:rFonts w:hint="eastAsia" w:ascii="宋体" w:hAnsi="宋体"/>
          <w:bCs/>
          <w:szCs w:val="21"/>
          <w:highlight w:val="none"/>
          <w:u w:val="single"/>
        </w:rPr>
        <w:t>/</w:t>
      </w:r>
    </w:p>
    <w:p w14:paraId="01577C2F">
      <w:pPr>
        <w:ind w:firstLine="424" w:firstLineChars="202"/>
        <w:rPr>
          <w:rFonts w:ascii="宋体" w:hAnsi="宋体"/>
          <w:bCs/>
          <w:szCs w:val="21"/>
          <w:highlight w:val="none"/>
        </w:rPr>
      </w:pPr>
      <w:r>
        <w:rPr>
          <w:rFonts w:ascii="宋体" w:hAnsi="宋体"/>
          <w:bCs/>
          <w:szCs w:val="21"/>
          <w:highlight w:val="none"/>
        </w:rPr>
        <w:t>电子邮件：</w:t>
      </w:r>
      <w:r>
        <w:rPr>
          <w:rFonts w:hint="eastAsia" w:ascii="宋体" w:hAnsi="宋体"/>
          <w:bCs/>
          <w:szCs w:val="21"/>
          <w:highlight w:val="none"/>
          <w:u w:val="single"/>
        </w:rPr>
        <w:t>sjzxmbwzb@163.com</w:t>
      </w:r>
    </w:p>
    <w:p w14:paraId="1443DA37">
      <w:pPr>
        <w:ind w:firstLine="424" w:firstLineChars="202"/>
        <w:rPr>
          <w:rFonts w:ascii="宋体" w:hAnsi="宋体"/>
          <w:bCs/>
          <w:szCs w:val="21"/>
          <w:highlight w:val="none"/>
          <w:u w:val="single"/>
        </w:rPr>
      </w:pPr>
      <w:r>
        <w:rPr>
          <w:rFonts w:ascii="宋体" w:hAnsi="宋体"/>
          <w:bCs/>
          <w:szCs w:val="21"/>
          <w:highlight w:val="none"/>
        </w:rPr>
        <w:t>网    址：</w:t>
      </w:r>
    </w:p>
    <w:p w14:paraId="0A1719DF">
      <w:pPr>
        <w:ind w:firstLine="424" w:firstLineChars="202"/>
        <w:rPr>
          <w:rFonts w:ascii="宋体" w:hAnsi="宋体"/>
          <w:bCs/>
          <w:szCs w:val="21"/>
          <w:highlight w:val="none"/>
        </w:rPr>
      </w:pPr>
      <w:r>
        <w:rPr>
          <w:rFonts w:hint="eastAsia" w:ascii="宋体" w:hAnsi="宋体"/>
          <w:bCs/>
          <w:szCs w:val="21"/>
          <w:highlight w:val="none"/>
        </w:rPr>
        <w:t>收款账户名：</w:t>
      </w:r>
      <w:r>
        <w:rPr>
          <w:rFonts w:hint="eastAsia" w:ascii="宋体" w:hAnsi="宋体"/>
          <w:bCs/>
          <w:szCs w:val="21"/>
          <w:highlight w:val="none"/>
          <w:u w:val="single"/>
        </w:rPr>
        <w:t xml:space="preserve">见附件2：支付方式 </w:t>
      </w:r>
    </w:p>
    <w:p w14:paraId="33482D3B">
      <w:pPr>
        <w:ind w:firstLine="424" w:firstLineChars="202"/>
        <w:rPr>
          <w:rFonts w:ascii="宋体" w:hAnsi="宋体"/>
          <w:bCs/>
          <w:szCs w:val="21"/>
          <w:highlight w:val="none"/>
          <w:u w:val="single"/>
        </w:rPr>
      </w:pPr>
      <w:r>
        <w:rPr>
          <w:rFonts w:ascii="宋体" w:hAnsi="宋体"/>
          <w:bCs/>
          <w:szCs w:val="21"/>
          <w:highlight w:val="none"/>
        </w:rPr>
        <w:t>开户银行：</w:t>
      </w:r>
      <w:r>
        <w:rPr>
          <w:rFonts w:hint="eastAsia" w:ascii="宋体" w:hAnsi="宋体"/>
          <w:bCs/>
          <w:szCs w:val="21"/>
          <w:highlight w:val="none"/>
          <w:u w:val="single"/>
        </w:rPr>
        <w:t xml:space="preserve">见附件2：支付方式 </w:t>
      </w:r>
    </w:p>
    <w:p w14:paraId="72FC0EE1">
      <w:pPr>
        <w:ind w:firstLine="424" w:firstLineChars="202"/>
        <w:rPr>
          <w:rFonts w:ascii="宋体" w:hAnsi="宋体"/>
          <w:bCs/>
          <w:szCs w:val="21"/>
          <w:highlight w:val="none"/>
        </w:rPr>
      </w:pPr>
      <w:r>
        <w:rPr>
          <w:rFonts w:hint="eastAsia" w:ascii="宋体" w:hAnsi="宋体"/>
          <w:bCs/>
          <w:szCs w:val="21"/>
          <w:highlight w:val="none"/>
        </w:rPr>
        <w:t>账号：</w:t>
      </w:r>
      <w:r>
        <w:rPr>
          <w:rFonts w:hint="eastAsia" w:ascii="宋体" w:hAnsi="宋体"/>
          <w:bCs/>
          <w:szCs w:val="21"/>
          <w:highlight w:val="none"/>
          <w:u w:val="single"/>
        </w:rPr>
        <w:t xml:space="preserve">  见附件2：支付方式 </w:t>
      </w:r>
    </w:p>
    <w:p w14:paraId="4AD3B926">
      <w:pPr>
        <w:pStyle w:val="4"/>
        <w:rPr>
          <w:highlight w:val="none"/>
          <w:lang w:eastAsia="zh-CN"/>
        </w:rPr>
      </w:pPr>
    </w:p>
    <w:p w14:paraId="3772BC26">
      <w:pPr>
        <w:pStyle w:val="2"/>
        <w:widowControl w:val="0"/>
        <w:spacing w:before="100" w:after="0" w:line="360" w:lineRule="auto"/>
        <w:jc w:val="both"/>
        <w:rPr>
          <w:rFonts w:ascii="Times New Roman" w:hAnsi="Times New Roman" w:eastAsia="宋体" w:cs="Times New Roman"/>
          <w:kern w:val="2"/>
          <w:sz w:val="28"/>
          <w:highlight w:val="none"/>
        </w:rPr>
      </w:pPr>
      <w:bookmarkStart w:id="15" w:name="_Toc22948"/>
      <w:r>
        <w:rPr>
          <w:rFonts w:hint="eastAsia" w:ascii="Times New Roman" w:hAnsi="Times New Roman" w:eastAsia="宋体" w:cs="Times New Roman"/>
          <w:kern w:val="2"/>
          <w:sz w:val="28"/>
          <w:highlight w:val="none"/>
        </w:rPr>
        <w:t>9行政监督部门</w:t>
      </w:r>
      <w:bookmarkEnd w:id="15"/>
    </w:p>
    <w:p w14:paraId="47A8D35F">
      <w:pPr>
        <w:ind w:firstLine="424" w:firstLineChars="202"/>
        <w:rPr>
          <w:szCs w:val="21"/>
          <w:highlight w:val="none"/>
        </w:rPr>
      </w:pPr>
      <w:r>
        <w:rPr>
          <w:rFonts w:hint="eastAsia"/>
          <w:szCs w:val="21"/>
          <w:highlight w:val="none"/>
        </w:rPr>
        <w:t xml:space="preserve">行政监管部门监督电话： </w:t>
      </w:r>
    </w:p>
    <w:p w14:paraId="32C1CDFC">
      <w:pPr>
        <w:ind w:firstLine="424" w:firstLineChars="202"/>
        <w:rPr>
          <w:szCs w:val="21"/>
          <w:highlight w:val="none"/>
        </w:rPr>
      </w:pPr>
      <w:r>
        <w:rPr>
          <w:rFonts w:hint="eastAsia"/>
          <w:szCs w:val="21"/>
          <w:highlight w:val="none"/>
        </w:rPr>
        <w:t>010-51897783</w:t>
      </w:r>
    </w:p>
    <w:p w14:paraId="50081AA8">
      <w:pPr>
        <w:ind w:firstLine="424" w:firstLineChars="202"/>
        <w:rPr>
          <w:szCs w:val="21"/>
          <w:highlight w:val="none"/>
        </w:rPr>
      </w:pPr>
      <w:r>
        <w:rPr>
          <w:rFonts w:hint="eastAsia"/>
          <w:szCs w:val="21"/>
          <w:highlight w:val="none"/>
        </w:rPr>
        <w:t>行政监管部门联系邮箱：</w:t>
      </w:r>
    </w:p>
    <w:p w14:paraId="61F37E43">
      <w:pPr>
        <w:ind w:firstLine="424" w:firstLineChars="202"/>
        <w:rPr>
          <w:rFonts w:ascii="宋体" w:hAnsi="宋体"/>
          <w:bCs/>
          <w:szCs w:val="21"/>
          <w:highlight w:val="none"/>
          <w:u w:val="single"/>
        </w:rPr>
      </w:pPr>
      <w:r>
        <w:rPr>
          <w:rFonts w:hint="eastAsia"/>
          <w:szCs w:val="21"/>
          <w:highlight w:val="none"/>
        </w:rPr>
        <w:t>bjtldcs@nra.gov.cn</w:t>
      </w:r>
    </w:p>
    <w:p w14:paraId="553FCB5F">
      <w:pPr>
        <w:ind w:firstLine="424" w:firstLineChars="202"/>
        <w:rPr>
          <w:rFonts w:ascii="宋体" w:hAnsi="宋体"/>
          <w:bCs/>
          <w:szCs w:val="21"/>
          <w:highlight w:val="none"/>
        </w:rPr>
      </w:pPr>
    </w:p>
    <w:p w14:paraId="0B69DF18">
      <w:pPr>
        <w:tabs>
          <w:tab w:val="left" w:pos="7060"/>
          <w:tab w:val="left" w:pos="8000"/>
        </w:tabs>
        <w:ind w:firstLine="424" w:firstLineChars="202"/>
        <w:jc w:val="right"/>
        <w:rPr>
          <w:rFonts w:hint="default" w:ascii="宋体" w:hAnsi="宋体" w:eastAsia="宋体"/>
          <w:b/>
          <w:bCs/>
          <w:sz w:val="44"/>
          <w:szCs w:val="44"/>
          <w:highlight w:val="none"/>
          <w:lang w:val="en-US" w:eastAsia="zh-CN"/>
        </w:rPr>
      </w:pPr>
      <w:r>
        <w:rPr>
          <w:rFonts w:hint="eastAsia" w:ascii="宋体" w:hAnsi="宋体"/>
          <w:szCs w:val="21"/>
          <w:highlight w:val="none"/>
        </w:rPr>
        <w:t>2025-0</w:t>
      </w:r>
      <w:r>
        <w:rPr>
          <w:rFonts w:hint="eastAsia" w:ascii="宋体" w:hAnsi="宋体"/>
          <w:szCs w:val="21"/>
          <w:highlight w:val="none"/>
          <w:lang w:val="en-US" w:eastAsia="zh-CN"/>
        </w:rPr>
        <w:t>9</w:t>
      </w:r>
      <w:r>
        <w:rPr>
          <w:rFonts w:hint="eastAsia" w:ascii="宋体" w:hAnsi="宋体"/>
          <w:szCs w:val="21"/>
          <w:highlight w:val="none"/>
        </w:rPr>
        <w:t>-</w:t>
      </w:r>
      <w:r>
        <w:rPr>
          <w:rFonts w:hint="eastAsia" w:ascii="宋体" w:hAnsi="宋体"/>
          <w:szCs w:val="21"/>
          <w:highlight w:val="none"/>
          <w:lang w:val="en-US" w:eastAsia="zh-CN"/>
        </w:rPr>
        <w:t>02</w:t>
      </w:r>
    </w:p>
    <w:p w14:paraId="77A05E8D">
      <w:pPr>
        <w:spacing w:line="10" w:lineRule="exact"/>
        <w:rPr>
          <w:rFonts w:ascii="宋体" w:hAnsi="宋体"/>
          <w:sz w:val="20"/>
          <w:szCs w:val="20"/>
          <w:highlight w:val="none"/>
        </w:rPr>
      </w:pPr>
    </w:p>
    <w:p w14:paraId="5E584853">
      <w:pPr>
        <w:rPr>
          <w:rFonts w:ascii="宋体" w:hAnsi="宋体"/>
          <w:b/>
          <w:bCs/>
          <w:sz w:val="44"/>
          <w:szCs w:val="44"/>
          <w:highlight w:val="none"/>
        </w:rPr>
        <w:sectPr>
          <w:footerReference r:id="rId6" w:type="first"/>
          <w:footerReference r:id="rId5" w:type="default"/>
          <w:pgSz w:w="11906" w:h="16838"/>
          <w:pgMar w:top="1440" w:right="1080" w:bottom="1440" w:left="1080" w:header="851" w:footer="992" w:gutter="0"/>
          <w:pgNumType w:start="1"/>
          <w:cols w:space="425" w:num="1"/>
          <w:titlePg/>
          <w:docGrid w:linePitch="312" w:charSpace="0"/>
        </w:sectPr>
      </w:pPr>
      <w:r>
        <w:rPr>
          <w:rFonts w:ascii="宋体" w:hAnsi="宋体"/>
          <w:b/>
          <w:bCs/>
          <w:sz w:val="44"/>
          <w:szCs w:val="44"/>
          <w:highlight w:val="none"/>
        </w:rPr>
        <w:br w:type="page"/>
      </w:r>
    </w:p>
    <w:p w14:paraId="7BDB70CA">
      <w:pPr>
        <w:pStyle w:val="2"/>
        <w:widowControl w:val="0"/>
        <w:spacing w:before="100" w:after="0" w:line="360" w:lineRule="auto"/>
        <w:jc w:val="both"/>
        <w:rPr>
          <w:highlight w:val="none"/>
        </w:rPr>
      </w:pPr>
      <w:bookmarkStart w:id="16" w:name="_Toc20718"/>
      <w:bookmarkStart w:id="17" w:name="_Toc6346"/>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16"/>
      <w:bookmarkEnd w:id="17"/>
      <w:r>
        <w:rPr>
          <w:highlight w:val="none"/>
        </w:rPr>
        <w:tab/>
      </w:r>
    </w:p>
    <w:p w14:paraId="2C82F104">
      <w:pPr>
        <w:rPr>
          <w:highlight w:val="none"/>
        </w:rPr>
      </w:pPr>
    </w:p>
    <w:tbl>
      <w:tblPr>
        <w:tblStyle w:val="7"/>
        <w:tblW w:w="4996" w:type="pct"/>
        <w:tblInd w:w="0" w:type="dxa"/>
        <w:tblLayout w:type="fixed"/>
        <w:tblCellMar>
          <w:top w:w="0" w:type="dxa"/>
          <w:left w:w="108" w:type="dxa"/>
          <w:bottom w:w="0" w:type="dxa"/>
          <w:right w:w="108" w:type="dxa"/>
        </w:tblCellMar>
      </w:tblPr>
      <w:tblGrid>
        <w:gridCol w:w="599"/>
        <w:gridCol w:w="703"/>
        <w:gridCol w:w="670"/>
        <w:gridCol w:w="925"/>
        <w:gridCol w:w="1587"/>
        <w:gridCol w:w="685"/>
        <w:gridCol w:w="687"/>
        <w:gridCol w:w="3782"/>
        <w:gridCol w:w="431"/>
        <w:gridCol w:w="339"/>
        <w:gridCol w:w="388"/>
        <w:gridCol w:w="349"/>
        <w:gridCol w:w="487"/>
        <w:gridCol w:w="575"/>
        <w:gridCol w:w="526"/>
        <w:gridCol w:w="125"/>
        <w:gridCol w:w="648"/>
        <w:gridCol w:w="657"/>
      </w:tblGrid>
      <w:tr w14:paraId="692EF9F0">
        <w:tblPrEx>
          <w:tblCellMar>
            <w:top w:w="0" w:type="dxa"/>
            <w:left w:w="108" w:type="dxa"/>
            <w:bottom w:w="0" w:type="dxa"/>
            <w:right w:w="108" w:type="dxa"/>
          </w:tblCellMar>
        </w:tblPrEx>
        <w:trPr>
          <w:trHeight w:val="714" w:hRule="atLeast"/>
          <w:tblHeader/>
        </w:trPr>
        <w:tc>
          <w:tcPr>
            <w:tcW w:w="21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DC4539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D7F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包件号</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43CB">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包件名称</w:t>
            </w:r>
          </w:p>
        </w:tc>
        <w:tc>
          <w:tcPr>
            <w:tcW w:w="326" w:type="pct"/>
            <w:tcBorders>
              <w:top w:val="single" w:color="auto" w:sz="4" w:space="0"/>
              <w:left w:val="single" w:color="000000" w:sz="4" w:space="0"/>
              <w:bottom w:val="single" w:color="000000" w:sz="4" w:space="0"/>
              <w:right w:val="single" w:color="000000" w:sz="4" w:space="0"/>
            </w:tcBorders>
            <w:shd w:val="clear" w:color="auto" w:fill="auto"/>
            <w:vAlign w:val="center"/>
          </w:tcPr>
          <w:p w14:paraId="12BFC8D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物资材料名称</w:t>
            </w:r>
          </w:p>
        </w:tc>
        <w:tc>
          <w:tcPr>
            <w:tcW w:w="560" w:type="pct"/>
            <w:tcBorders>
              <w:top w:val="single" w:color="auto" w:sz="4" w:space="0"/>
              <w:left w:val="single" w:color="000000" w:sz="4" w:space="0"/>
              <w:bottom w:val="single" w:color="000000" w:sz="4" w:space="0"/>
              <w:right w:val="single" w:color="000000" w:sz="4" w:space="0"/>
            </w:tcBorders>
            <w:shd w:val="clear" w:color="auto" w:fill="auto"/>
            <w:vAlign w:val="center"/>
          </w:tcPr>
          <w:p w14:paraId="6289CBE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1C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计量单位</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762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数量</w:t>
            </w:r>
          </w:p>
        </w:tc>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D52A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资格条件</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8385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交货时间</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553F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交货地点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4059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交货条件及状态</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AB1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收货单位</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B27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6401D3DD">
        <w:tblPrEx>
          <w:tblCellMar>
            <w:top w:w="0" w:type="dxa"/>
            <w:left w:w="108" w:type="dxa"/>
            <w:bottom w:w="0" w:type="dxa"/>
            <w:right w:w="108" w:type="dxa"/>
          </w:tblCellMar>
        </w:tblPrEx>
        <w:trPr>
          <w:trHeight w:val="7257" w:hRule="atLeast"/>
          <w:tblHeader/>
        </w:trPr>
        <w:tc>
          <w:tcPr>
            <w:tcW w:w="21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A3763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24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9F2D9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DL01</w:t>
            </w:r>
          </w:p>
        </w:tc>
        <w:tc>
          <w:tcPr>
            <w:tcW w:w="23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485AC4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电力</w:t>
            </w:r>
          </w:p>
        </w:tc>
        <w:tc>
          <w:tcPr>
            <w:tcW w:w="326" w:type="pct"/>
            <w:tcBorders>
              <w:top w:val="single" w:color="000000" w:sz="4" w:space="0"/>
              <w:left w:val="single" w:color="000000" w:sz="4" w:space="0"/>
              <w:bottom w:val="single" w:color="auto" w:sz="4" w:space="0"/>
              <w:right w:val="single" w:color="000000" w:sz="4" w:space="0"/>
            </w:tcBorders>
            <w:shd w:val="clear" w:color="auto" w:fill="auto"/>
            <w:vAlign w:val="center"/>
          </w:tcPr>
          <w:p w14:paraId="172F81A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变压器</w:t>
            </w:r>
          </w:p>
        </w:tc>
        <w:tc>
          <w:tcPr>
            <w:tcW w:w="560" w:type="pct"/>
            <w:tcBorders>
              <w:top w:val="single" w:color="000000" w:sz="4" w:space="0"/>
              <w:left w:val="single" w:color="000000" w:sz="4" w:space="0"/>
              <w:bottom w:val="single" w:color="auto" w:sz="4" w:space="0"/>
              <w:right w:val="single" w:color="000000" w:sz="4" w:space="0"/>
            </w:tcBorders>
            <w:shd w:val="clear" w:color="auto" w:fill="auto"/>
            <w:vAlign w:val="center"/>
          </w:tcPr>
          <w:p w14:paraId="148CC2C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 w:val="22"/>
                <w:highlight w:val="none"/>
              </w:rPr>
              <w:t>电力变压器（干式）-80 10/0.4/0.23kV-SC(B)18</w:t>
            </w:r>
          </w:p>
        </w:tc>
        <w:tc>
          <w:tcPr>
            <w:tcW w:w="24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719E69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24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7B14BC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3</w:t>
            </w:r>
          </w:p>
        </w:tc>
        <w:tc>
          <w:tcPr>
            <w:tcW w:w="148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7B538C2">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6E4F430A">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71CBCB4B">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3.投标人须具有电力变压器近五年（自2020年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p w14:paraId="3242F568">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月至递交文件截止日）电力变压器型式检验（试验）报告。</w:t>
            </w:r>
          </w:p>
        </w:tc>
        <w:tc>
          <w:tcPr>
            <w:tcW w:w="256"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DCD65A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月至工程结束</w:t>
            </w:r>
          </w:p>
        </w:tc>
        <w:tc>
          <w:tcPr>
            <w:tcW w:w="29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BC2A85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88"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5BFF8A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7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0B3E91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231" w:type="pct"/>
            <w:tcBorders>
              <w:top w:val="single" w:color="000000" w:sz="4" w:space="0"/>
              <w:left w:val="single" w:color="000000" w:sz="4" w:space="0"/>
              <w:bottom w:val="single" w:color="auto" w:sz="4" w:space="0"/>
              <w:right w:val="single" w:color="000000" w:sz="4" w:space="0"/>
            </w:tcBorders>
            <w:shd w:val="clear" w:color="auto" w:fill="auto"/>
            <w:vAlign w:val="center"/>
          </w:tcPr>
          <w:p w14:paraId="510265A2">
            <w:pPr>
              <w:widowControl/>
              <w:spacing w:line="240" w:lineRule="auto"/>
              <w:jc w:val="center"/>
              <w:textAlignment w:val="center"/>
              <w:rPr>
                <w:rFonts w:ascii="宋体" w:hAnsi="宋体" w:cs="宋体"/>
                <w:color w:val="000000"/>
                <w:szCs w:val="21"/>
                <w:highlight w:val="none"/>
              </w:rPr>
            </w:pPr>
          </w:p>
        </w:tc>
      </w:tr>
      <w:tr w14:paraId="124A9683">
        <w:tblPrEx>
          <w:tblCellMar>
            <w:top w:w="0" w:type="dxa"/>
            <w:left w:w="108" w:type="dxa"/>
            <w:bottom w:w="0" w:type="dxa"/>
            <w:right w:w="108" w:type="dxa"/>
          </w:tblCellMar>
        </w:tblPrEx>
        <w:trPr>
          <w:trHeight w:val="718"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5CAF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8B7C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包件号</w:t>
            </w:r>
          </w:p>
        </w:tc>
        <w:tc>
          <w:tcPr>
            <w:tcW w:w="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E4645">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包件名称</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116AB92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物资材料名称</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464D0EC4">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规格型号</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C3EA3">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计量单位</w:t>
            </w:r>
          </w:p>
        </w:tc>
        <w:tc>
          <w:tcPr>
            <w:tcW w:w="2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BA6FE">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数量</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14:paraId="6282257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E3C26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605D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3BF9A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E64E9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4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10005">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备注</w:t>
            </w:r>
          </w:p>
        </w:tc>
      </w:tr>
      <w:tr w14:paraId="145BCBF5">
        <w:tblPrEx>
          <w:tblCellMar>
            <w:top w:w="0" w:type="dxa"/>
            <w:left w:w="108" w:type="dxa"/>
            <w:bottom w:w="0" w:type="dxa"/>
            <w:right w:w="108" w:type="dxa"/>
          </w:tblCellMar>
        </w:tblPrEx>
        <w:trPr>
          <w:trHeight w:val="4078" w:hRule="atLeast"/>
          <w:tblHeader/>
        </w:trPr>
        <w:tc>
          <w:tcPr>
            <w:tcW w:w="2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CD92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2DA60">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GZ04</w:t>
            </w:r>
          </w:p>
        </w:tc>
        <w:tc>
          <w:tcPr>
            <w:tcW w:w="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0535D">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机车车辆检测试验、维修、运营维护设备</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45AB035B">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机车、转向架称重设备</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4CAC9B8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超偏载仪</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7E30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台</w:t>
            </w:r>
          </w:p>
        </w:tc>
        <w:tc>
          <w:tcPr>
            <w:tcW w:w="2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DAB4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335" w:type="pct"/>
            <w:tcBorders>
              <w:top w:val="single" w:color="auto" w:sz="4" w:space="0"/>
              <w:left w:val="single" w:color="auto" w:sz="4" w:space="0"/>
              <w:bottom w:val="single" w:color="auto" w:sz="4" w:space="0"/>
              <w:right w:val="single" w:color="auto" w:sz="4" w:space="0"/>
            </w:tcBorders>
            <w:shd w:val="clear" w:color="auto" w:fill="auto"/>
            <w:vAlign w:val="center"/>
          </w:tcPr>
          <w:p w14:paraId="2811C3C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4C90671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5AD0716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3.投标人须具有超偏载仪近五年（自2020年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tc>
        <w:tc>
          <w:tcPr>
            <w:tcW w:w="2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9AE97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月至工程结束</w:t>
            </w:r>
          </w:p>
        </w:tc>
        <w:tc>
          <w:tcPr>
            <w:tcW w:w="2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FB2F6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57677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28947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4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D4BCCC">
            <w:pPr>
              <w:widowControl/>
              <w:spacing w:line="240" w:lineRule="auto"/>
              <w:jc w:val="center"/>
              <w:textAlignment w:val="center"/>
              <w:rPr>
                <w:rFonts w:ascii="宋体" w:hAnsi="宋体" w:cs="宋体"/>
                <w:color w:val="000000"/>
                <w:kern w:val="0"/>
                <w:sz w:val="22"/>
                <w:highlight w:val="none"/>
              </w:rPr>
            </w:pPr>
          </w:p>
        </w:tc>
      </w:tr>
    </w:tbl>
    <w:p w14:paraId="20AC3492">
      <w:pPr>
        <w:pStyle w:val="4"/>
        <w:rPr>
          <w:highlight w:val="none"/>
        </w:rPr>
        <w:sectPr>
          <w:footerReference r:id="rId8" w:type="first"/>
          <w:footerReference r:id="rId7" w:type="default"/>
          <w:pgSz w:w="16838" w:h="11906" w:orient="landscape"/>
          <w:pgMar w:top="1080" w:right="1440" w:bottom="1080" w:left="1440" w:header="851" w:footer="992" w:gutter="0"/>
          <w:cols w:space="425" w:num="1"/>
          <w:docGrid w:linePitch="312" w:charSpace="0"/>
        </w:sectPr>
      </w:pPr>
    </w:p>
    <w:p w14:paraId="09699238">
      <w:pPr>
        <w:pStyle w:val="2"/>
        <w:widowControl w:val="0"/>
        <w:spacing w:before="100" w:after="0" w:line="360" w:lineRule="auto"/>
        <w:jc w:val="both"/>
        <w:rPr>
          <w:rFonts w:ascii="Times New Roman" w:hAnsi="Times New Roman" w:eastAsia="宋体" w:cs="Times New Roman"/>
          <w:kern w:val="2"/>
          <w:sz w:val="28"/>
          <w:highlight w:val="none"/>
        </w:rPr>
      </w:pPr>
      <w:bookmarkStart w:id="18" w:name="_Toc501460596"/>
      <w:bookmarkStart w:id="19" w:name="_Toc10471"/>
      <w:bookmarkStart w:id="20" w:name="_Toc359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18"/>
      <w:r>
        <w:rPr>
          <w:rFonts w:hint="eastAsia" w:ascii="Times New Roman" w:hAnsi="Times New Roman" w:eastAsia="宋体" w:cs="Times New Roman"/>
          <w:kern w:val="2"/>
          <w:sz w:val="28"/>
          <w:highlight w:val="none"/>
        </w:rPr>
        <w:t>支付方式</w:t>
      </w:r>
      <w:bookmarkEnd w:id="19"/>
      <w:bookmarkEnd w:id="20"/>
    </w:p>
    <w:p w14:paraId="321B2544">
      <w:pPr>
        <w:widowControl/>
        <w:jc w:val="left"/>
        <w:rPr>
          <w:rFonts w:ascii="宋体" w:hAnsi="宋体" w:cs="宋体"/>
          <w:szCs w:val="21"/>
          <w:highlight w:val="none"/>
        </w:rPr>
      </w:pPr>
    </w:p>
    <w:p w14:paraId="736207D8">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缴费凭证，上传至北京工程建设公共资源交易平台通过北京工程建设公共资源交易平台下载招标文件（电子版）。</w:t>
      </w:r>
    </w:p>
    <w:p w14:paraId="2C21E7AA">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851027788@qq.com，并电话与代理机构联系人进行确认。</w:t>
      </w:r>
    </w:p>
    <w:p w14:paraId="5B6F2BBA">
      <w:pPr>
        <w:widowControl/>
        <w:wordWrap w:val="0"/>
        <w:ind w:firstLine="420" w:firstLineChars="200"/>
        <w:jc w:val="left"/>
        <w:rPr>
          <w:rFonts w:hint="default" w:ascii="宋体" w:hAnsi="宋体" w:eastAsia="宋体" w:cs="宋体"/>
          <w:szCs w:val="21"/>
          <w:highlight w:val="none"/>
          <w:lang w:val="en-US" w:eastAsia="zh-CN"/>
        </w:rPr>
      </w:pPr>
      <w:bookmarkStart w:id="22" w:name="_GoBack"/>
      <w:bookmarkEnd w:id="22"/>
      <w:r>
        <w:rPr>
          <w:rFonts w:hint="eastAsia" w:ascii="宋体" w:hAnsi="宋体" w:cs="宋体"/>
          <w:szCs w:val="21"/>
          <w:highlight w:val="none"/>
          <w:lang w:val="en-US" w:eastAsia="zh-CN"/>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p>
    <w:p w14:paraId="52ED5E07">
      <w:pPr>
        <w:widowControl/>
        <w:jc w:val="left"/>
        <w:rPr>
          <w:rFonts w:ascii="宋体" w:hAnsi="宋体" w:cs="宋体"/>
          <w:szCs w:val="21"/>
          <w:highlight w:val="none"/>
        </w:rPr>
      </w:pPr>
    </w:p>
    <w:p w14:paraId="773D1C1D">
      <w:pPr>
        <w:widowControl/>
        <w:jc w:val="left"/>
        <w:rPr>
          <w:rFonts w:ascii="宋体" w:hAnsi="宋体" w:cs="宋体"/>
          <w:szCs w:val="21"/>
          <w:highlight w:val="none"/>
        </w:rPr>
      </w:pPr>
    </w:p>
    <w:p w14:paraId="7E6C821D">
      <w:pPr>
        <w:widowControl/>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23C87CDC">
      <w:pPr>
        <w:widowControl/>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5D6AD42B">
      <w:pPr>
        <w:widowControl/>
        <w:jc w:val="left"/>
        <w:rPr>
          <w:rFonts w:ascii="宋体" w:hAnsi="宋体" w:cs="宋体"/>
          <w:szCs w:val="21"/>
          <w:highlight w:val="none"/>
        </w:rPr>
      </w:pPr>
      <w:r>
        <w:rPr>
          <w:rFonts w:hint="eastAsia" w:ascii="宋体" w:hAnsi="宋体" w:cs="宋体"/>
          <w:szCs w:val="21"/>
          <w:highlight w:val="none"/>
        </w:rPr>
        <w:t>联系人：刘宗凯、王思宇</w:t>
      </w:r>
    </w:p>
    <w:p w14:paraId="665A6410">
      <w:pPr>
        <w:widowControl/>
        <w:jc w:val="left"/>
        <w:rPr>
          <w:rFonts w:ascii="宋体" w:hAnsi="宋体" w:cs="宋体"/>
          <w:szCs w:val="21"/>
          <w:highlight w:val="none"/>
        </w:rPr>
      </w:pPr>
      <w:r>
        <w:rPr>
          <w:rFonts w:hint="eastAsia" w:ascii="宋体" w:hAnsi="宋体" w:cs="宋体"/>
          <w:szCs w:val="21"/>
          <w:highlight w:val="none"/>
        </w:rPr>
        <w:t>电  话：15131159711、13161866075</w:t>
      </w:r>
    </w:p>
    <w:p w14:paraId="34BDAFFA">
      <w:pPr>
        <w:widowControl/>
        <w:jc w:val="left"/>
        <w:rPr>
          <w:rFonts w:ascii="宋体" w:hAnsi="宋体" w:cs="宋体"/>
          <w:szCs w:val="21"/>
          <w:highlight w:val="none"/>
        </w:rPr>
      </w:pPr>
    </w:p>
    <w:p w14:paraId="6C14CE74">
      <w:pPr>
        <w:widowControl/>
        <w:jc w:val="left"/>
        <w:rPr>
          <w:rFonts w:ascii="宋体" w:hAnsi="宋体" w:cs="宋体"/>
          <w:szCs w:val="21"/>
          <w:highlight w:val="none"/>
        </w:rPr>
      </w:pPr>
    </w:p>
    <w:p w14:paraId="754120AA">
      <w:pPr>
        <w:rPr>
          <w:highlight w:val="none"/>
        </w:rPr>
      </w:pPr>
      <w:r>
        <w:rPr>
          <w:highlight w:val="none"/>
        </w:rPr>
        <w:br w:type="page"/>
      </w:r>
    </w:p>
    <w:p w14:paraId="6BC03AF5">
      <w:pPr>
        <w:spacing w:line="600" w:lineRule="exact"/>
        <w:jc w:val="center"/>
        <w:rPr>
          <w:rFonts w:hint="eastAsia" w:ascii="宋体" w:hAnsi="宋体" w:eastAsia="宋体" w:cs="宋体"/>
          <w:sz w:val="44"/>
          <w:szCs w:val="44"/>
          <w:highlight w:val="none"/>
        </w:rPr>
      </w:pPr>
      <w:bookmarkStart w:id="21" w:name="_Toc156913271"/>
      <w:r>
        <w:rPr>
          <w:rFonts w:hint="eastAsia" w:ascii="宋体" w:hAnsi="宋体" w:eastAsia="宋体" w:cs="宋体"/>
          <w:sz w:val="44"/>
          <w:szCs w:val="44"/>
          <w:highlight w:val="none"/>
        </w:rPr>
        <w:t>新建邯郸南至马头铁路联络线工程</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建管甲供物资第</w:t>
      </w:r>
      <w:r>
        <w:rPr>
          <w:rFonts w:hint="eastAsia" w:ascii="宋体" w:hAnsi="宋体" w:eastAsia="宋体" w:cs="宋体"/>
          <w:sz w:val="44"/>
          <w:szCs w:val="44"/>
          <w:highlight w:val="none"/>
          <w:lang w:val="en-US" w:eastAsia="zh-CN"/>
        </w:rPr>
        <w:t>二批</w:t>
      </w:r>
      <w:r>
        <w:rPr>
          <w:rFonts w:hint="eastAsia" w:ascii="宋体" w:hAnsi="宋体" w:eastAsia="宋体" w:cs="宋体"/>
          <w:sz w:val="44"/>
          <w:szCs w:val="44"/>
          <w:highlight w:val="none"/>
        </w:rPr>
        <w:t>次（接触网、牵引变电、电力、供电、机车车辆检测）异议提出方式及主要内容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612406706"/>
        </w:rPr>
        <w:t>招标异议地</w:t>
      </w:r>
      <w:r>
        <w:rPr>
          <w:rFonts w:hint="eastAsia" w:ascii="仿宋_GB2312" w:hAnsi="仿宋" w:eastAsia="仿宋_GB2312" w:cs="仿宋"/>
          <w:spacing w:val="0"/>
          <w:kern w:val="0"/>
          <w:sz w:val="28"/>
          <w:szCs w:val="28"/>
          <w:highlight w:val="none"/>
          <w:fitText w:val="3080" w:id="1612406706"/>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760028228"/>
        </w:rPr>
        <w:t>招标异议联系</w:t>
      </w:r>
      <w:r>
        <w:rPr>
          <w:rFonts w:hint="eastAsia" w:ascii="仿宋_GB2312" w:hAnsi="仿宋" w:eastAsia="仿宋_GB2312" w:cs="仿宋"/>
          <w:spacing w:val="2"/>
          <w:kern w:val="0"/>
          <w:sz w:val="28"/>
          <w:szCs w:val="28"/>
          <w:highlight w:val="none"/>
          <w:fitText w:val="3080" w:id="760028228"/>
        </w:rPr>
        <w:t>人</w:t>
      </w:r>
      <w:r>
        <w:rPr>
          <w:rFonts w:hint="eastAsia" w:ascii="仿宋_GB2312" w:hAnsi="仿宋" w:eastAsia="仿宋_GB2312" w:cs="仿宋"/>
          <w:sz w:val="28"/>
          <w:szCs w:val="28"/>
          <w:highlight w:val="none"/>
        </w:rPr>
        <w:t>：宋宏斌</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785346707"/>
        </w:rPr>
        <w:t>招标异议电</w:t>
      </w:r>
      <w:r>
        <w:rPr>
          <w:rFonts w:hint="eastAsia" w:ascii="仿宋_GB2312" w:hAnsi="仿宋" w:eastAsia="仿宋_GB2312" w:cs="仿宋"/>
          <w:spacing w:val="0"/>
          <w:kern w:val="0"/>
          <w:sz w:val="28"/>
          <w:szCs w:val="28"/>
          <w:highlight w:val="none"/>
          <w:fitText w:val="3080" w:id="785346707"/>
        </w:rPr>
        <w:t>话</w:t>
      </w:r>
      <w:r>
        <w:rPr>
          <w:rFonts w:hint="eastAsia" w:ascii="仿宋_GB2312" w:hAnsi="仿宋" w:eastAsia="仿宋_GB2312" w:cs="仿宋"/>
          <w:sz w:val="28"/>
          <w:szCs w:val="28"/>
          <w:highlight w:val="none"/>
        </w:rPr>
        <w:t>：0311-87924647、13315996209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1769626212"/>
        </w:rPr>
        <w:t>招标异议联系传真/邮</w:t>
      </w:r>
      <w:r>
        <w:rPr>
          <w:rFonts w:hint="eastAsia" w:ascii="仿宋_GB2312" w:hAnsi="仿宋" w:eastAsia="仿宋_GB2312" w:cs="仿宋"/>
          <w:spacing w:val="3"/>
          <w:kern w:val="0"/>
          <w:sz w:val="28"/>
          <w:szCs w:val="28"/>
          <w:highlight w:val="none"/>
          <w:fitText w:val="3080" w:id="1769626212"/>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5E8F0295">
      <w:pPr>
        <w:snapToGrid w:val="0"/>
        <w:spacing w:line="360" w:lineRule="auto"/>
        <w:ind w:firstLine="560" w:firstLineChars="200"/>
        <w:rPr>
          <w:rFonts w:hAnsi="宋体" w:eastAsia="宋体"/>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21"/>
    </w:p>
    <w:p w14:paraId="33224B95">
      <w:pPr>
        <w:rPr>
          <w:rFonts w:hint="eastAsia"/>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B4198B-D2D3-4C25-B8E4-FD2D3011E09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3EC0A72-59E7-4050-9B52-B2A465BF67A7}"/>
  </w:font>
  <w:font w:name="仿宋">
    <w:panose1 w:val="02010609060101010101"/>
    <w:charset w:val="86"/>
    <w:family w:val="auto"/>
    <w:pitch w:val="default"/>
    <w:sig w:usb0="800002BF" w:usb1="38CF7CFA" w:usb2="00000016" w:usb3="00000000" w:csb0="00040001" w:csb1="00000000"/>
    <w:embedRegular r:id="rId3" w:fontKey="{1AC51C30-7D41-437E-AE95-E768CE0A5D3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0BC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7" name="Text Box 2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F0A8CD9">
                          <w:pPr>
                            <w:pStyle w:val="6"/>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2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BAkUYa+wEAAAIEAAAOAAAAAAAAAAEAIAAAAB8BAABkcnMvZTJvRG9jLnhtbFBL&#10;BQYAAAAABgAGAFkBAACMBQAAAAA=&#10;">
              <v:fill on="f" focussize="0,0"/>
              <v:stroke on="f"/>
              <v:imagedata o:title=""/>
              <o:lock v:ext="edit" aspectratio="f"/>
              <v:textbox inset="0mm,0mm,0mm,0mm" style="mso-fit-shape-to-text:t;">
                <w:txbxContent>
                  <w:p w14:paraId="1F0A8CD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D68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F76B57B">
                          <w:pPr>
                            <w:pStyle w:val="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BphWsb+wEAAAIEAAAOAAAAAAAAAAEAIAAAAB8BAABkcnMvZTJvRG9jLnhtbFBL&#10;BQYAAAAABgAGAFkBAACMBQAAAAA=&#10;">
              <v:fill on="f" focussize="0,0"/>
              <v:stroke on="f"/>
              <v:imagedata o:title=""/>
              <o:lock v:ext="edit" aspectratio="f"/>
              <v:textbox inset="0mm,0mm,0mm,0mm" style="mso-fit-shape-to-text:t;">
                <w:txbxContent>
                  <w:p w14:paraId="4F76B57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7B28">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15" name="Text Box 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CE0ACE8">
                          <w:pPr>
                            <w:pStyle w:val="6"/>
                          </w:pPr>
                          <w:r>
                            <w:fldChar w:fldCharType="begin"/>
                          </w:r>
                          <w:r>
                            <w:instrText xml:space="preserve"> PAGE  \* MERGEFORMAT </w:instrText>
                          </w:r>
                          <w:r>
                            <w:fldChar w:fldCharType="separate"/>
                          </w:r>
                          <w:r>
                            <w:t>66</w:t>
                          </w:r>
                          <w:r>
                            <w:fldChar w:fldCharType="end"/>
                          </w:r>
                        </w:p>
                      </w:txbxContent>
                    </wps:txbx>
                    <wps:bodyPr rot="0" vert="horz" wrap="none" lIns="0" tIns="0" rIns="0" bIns="0" anchor="t" anchorCtr="0" upright="1">
                      <a:spAutoFit/>
                    </wps:bodyPr>
                  </wps:wsp>
                </a:graphicData>
              </a:graphic>
            </wp:anchor>
          </w:drawing>
        </mc:Choice>
        <mc:Fallback>
          <w:pict>
            <v:shape id="Text Box 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SuRwY+wEAAAIEAAAOAAAAAAAAAAEAIAAAAB8BAABkcnMvZTJvRG9jLnhtbFBL&#10;BQYAAAAABgAGAFkBAACMBQAAAAA=&#10;">
              <v:fill on="f" focussize="0,0"/>
              <v:stroke on="f"/>
              <v:imagedata o:title=""/>
              <o:lock v:ext="edit" aspectratio="f"/>
              <v:textbox inset="0mm,0mm,0mm,0mm" style="mso-fit-shape-to-text:t;">
                <w:txbxContent>
                  <w:p w14:paraId="2CE0ACE8">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7042">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80D58C8">
                          <w:pPr>
                            <w:pStyle w:val="6"/>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czb6AQAAAg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tacWWGo409qCOwTDGwV7emdLyjr0VFe&#10;GOiYUpNU7+5B/vTMwl0r7EHdIkLfKlETvTy+zJ49HXF8BKn6r1BTGXEMkICGBk30jtxghE6tOV9a&#10;E6nIWDJff7y65kzSVX6Vr9fXqYIo5scOffiswLAYlByp8wlcnO59iGREMafEWhb2uutS9zv71wEl&#10;xpNEPvIdmYehGiYzKqjPJANhHCb6ShS0gL8462mQSm7p33DWfbFkRJy5OcA5qOZAWEkPSx44G8O7&#10;MM7m0aE+tIQ7W31LZu11EhJdHTlMLGk0kr5pjOPsPd+nrD9fd/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Ex/czb6AQAAAgQAAA4AAAAAAAAAAQAgAAAAHwEAAGRycy9lMm9Eb2MueG1sUEsF&#10;BgAAAAAGAAYAWQEAAIsFAAAAAA==&#10;">
              <v:fill on="f" focussize="0,0"/>
              <v:stroke on="f"/>
              <v:imagedata o:title=""/>
              <o:lock v:ext="edit" aspectratio="f"/>
              <v:textbox inset="0mm,0mm,0mm,0mm" style="mso-fit-shape-to-text:t;">
                <w:txbxContent>
                  <w:p w14:paraId="780D58C8">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3339">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14E88"/>
    <w:rsid w:val="02BD75DA"/>
    <w:rsid w:val="080A5070"/>
    <w:rsid w:val="11194576"/>
    <w:rsid w:val="16775FC6"/>
    <w:rsid w:val="1E4A3FC0"/>
    <w:rsid w:val="23F92512"/>
    <w:rsid w:val="34D81441"/>
    <w:rsid w:val="37B564F7"/>
    <w:rsid w:val="3B314E88"/>
    <w:rsid w:val="48084421"/>
    <w:rsid w:val="4B327C33"/>
    <w:rsid w:val="4DBF5582"/>
    <w:rsid w:val="56003AC1"/>
    <w:rsid w:val="566030C5"/>
    <w:rsid w:val="5E3B6EA6"/>
    <w:rsid w:val="5EDA221B"/>
    <w:rsid w:val="70657DB3"/>
    <w:rsid w:val="74185D7D"/>
    <w:rsid w:val="77950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9">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2870</Words>
  <Characters>3437</Characters>
  <Lines>0</Lines>
  <Paragraphs>0</Paragraphs>
  <TotalTime>0</TotalTime>
  <ScaleCrop>false</ScaleCrop>
  <LinksUpToDate>false</LinksUpToDate>
  <CharactersWithSpaces>3558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2025-08-13T13:04:00Z</dcterms:created>
  <dc:creator>凯</dc:creator>
  <cp:lastModifiedBy>凯</cp:lastModifiedBy>
  <dcterms:modified xsi:type="dcterms:W3CDTF">2025-09-02T06:47:27Z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02DE05681D8E4BB7BDB6D96817B2F028_11</vt:lpwstr>
  </property>
  <property fmtid="{D5CDD505-2E9C-101B-9397-08002B2CF9AE}" pid="4" name="KSOTemplateDocerSaveRecord">
    <vt:lpwstr>eyJoZGlkIjoiMDQwYzAzMDMwNTQ1OTZhYzIxMWFhYjI5NTEwMTUyODUiLCJ1c2VySWQiOiI1MDkyMjQ1MjAifQ==</vt:lpwstr>
  </property>
</Properties>
</file>